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B30EE8"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EC3EB0" w:rsidRDefault="00B30EE8" w:rsidP="00907825">
      <w:pPr>
        <w:pStyle w:val="ECHRTitleCentre2"/>
        <w:rPr>
          <w:lang w:val="fr-FR"/>
        </w:rPr>
      </w:pPr>
      <w:r w:rsidRPr="00EC3EB0">
        <w:rPr>
          <w:lang w:val="fr-FR"/>
        </w:rPr>
        <w:t>Requête n</w:t>
      </w:r>
      <w:r w:rsidRPr="00EC3EB0">
        <w:rPr>
          <w:vertAlign w:val="superscript"/>
          <w:lang w:val="fr-FR"/>
        </w:rPr>
        <w:t>o</w:t>
      </w:r>
      <w:r w:rsidR="006544C4" w:rsidRPr="00EC3EB0">
        <w:rPr>
          <w:lang w:val="fr-FR"/>
        </w:rPr>
        <w:t xml:space="preserve"> </w:t>
      </w:r>
      <w:r w:rsidRPr="00EC3EB0">
        <w:rPr>
          <w:lang w:val="fr-FR"/>
        </w:rPr>
        <w:t>23066/07</w:t>
      </w:r>
      <w:r w:rsidR="006544C4" w:rsidRPr="00EC3EB0">
        <w:rPr>
          <w:lang w:val="fr-FR"/>
        </w:rPr>
        <w:br/>
      </w:r>
      <w:r w:rsidRPr="00EC3EB0">
        <w:rPr>
          <w:lang w:val="fr-FR"/>
        </w:rPr>
        <w:t>Elio et Mario GIARDIELLO</w:t>
      </w:r>
      <w:r w:rsidRPr="00EC3EB0">
        <w:rPr>
          <w:lang w:val="fr-FR"/>
        </w:rPr>
        <w:br/>
      </w:r>
      <w:r w:rsidR="006544C4" w:rsidRPr="00EC3EB0">
        <w:rPr>
          <w:lang w:val="fr-FR"/>
        </w:rPr>
        <w:t xml:space="preserve">contre </w:t>
      </w:r>
      <w:r w:rsidRPr="00EC3EB0">
        <w:rPr>
          <w:lang w:val="fr-FR"/>
        </w:rPr>
        <w:t>l</w:t>
      </w:r>
      <w:r w:rsidR="00803B48">
        <w:rPr>
          <w:lang w:val="fr-FR"/>
        </w:rPr>
        <w:t>’</w:t>
      </w:r>
      <w:r w:rsidRPr="00EC3EB0">
        <w:rPr>
          <w:lang w:val="fr-FR"/>
        </w:rPr>
        <w:t>Italie</w:t>
      </w:r>
    </w:p>
    <w:p w:rsidR="00B30EE8" w:rsidRPr="00905EBC" w:rsidRDefault="00B30EE8" w:rsidP="00A77C7E">
      <w:pPr>
        <w:pStyle w:val="ECHRPara"/>
        <w:rPr>
          <w:lang w:val="fr-FR"/>
        </w:rPr>
      </w:pPr>
      <w:r w:rsidRPr="00905EBC">
        <w:rPr>
          <w:lang w:val="fr-FR"/>
        </w:rPr>
        <w:t>La Cour européenne des droits de l</w:t>
      </w:r>
      <w:r w:rsidR="00803B48">
        <w:rPr>
          <w:lang w:val="fr-FR"/>
        </w:rPr>
        <w:t>’</w:t>
      </w:r>
      <w:r w:rsidRPr="00905EBC">
        <w:rPr>
          <w:lang w:val="fr-FR"/>
        </w:rPr>
        <w:t>homme (</w:t>
      </w:r>
      <w:r>
        <w:rPr>
          <w:lang w:val="fr-FR"/>
        </w:rPr>
        <w:t>deuxième section</w:t>
      </w:r>
      <w:r w:rsidRPr="00905EBC">
        <w:rPr>
          <w:lang w:val="fr-FR"/>
        </w:rPr>
        <w:t xml:space="preserve">), siégeant le </w:t>
      </w:r>
      <w:r w:rsidR="00EC3EB0">
        <w:rPr>
          <w:lang w:val="fr-FR"/>
        </w:rPr>
        <w:t>4 novembre 2014</w:t>
      </w:r>
      <w:r w:rsidRPr="00905EBC">
        <w:rPr>
          <w:lang w:val="fr-FR"/>
        </w:rPr>
        <w:t xml:space="preserve"> en un comité composé de :</w:t>
      </w:r>
    </w:p>
    <w:p w:rsidR="00B30EE8" w:rsidRPr="00905EBC" w:rsidRDefault="00EC3EB0" w:rsidP="00EC3EB0">
      <w:pPr>
        <w:pStyle w:val="ECHRDecisionBody"/>
        <w:rPr>
          <w:lang w:val="fr-FR"/>
        </w:rPr>
      </w:pPr>
      <w:r w:rsidRPr="00DB3964">
        <w:rPr>
          <w:lang w:val="fr-FR"/>
        </w:rPr>
        <w:tab/>
      </w:r>
      <w:r w:rsidRPr="00EC3EB0">
        <w:rPr>
          <w:lang w:val="fr-FR"/>
        </w:rPr>
        <w:t>András Sajó,</w:t>
      </w:r>
      <w:r w:rsidRPr="00EC3EB0">
        <w:rPr>
          <w:i/>
          <w:lang w:val="fr-FR"/>
        </w:rPr>
        <w:t xml:space="preserve"> président,</w:t>
      </w:r>
      <w:r w:rsidRPr="00EC3EB0">
        <w:rPr>
          <w:i/>
          <w:lang w:val="fr-FR"/>
        </w:rPr>
        <w:br/>
      </w:r>
      <w:r w:rsidRPr="00EC3EB0">
        <w:rPr>
          <w:lang w:val="fr-FR"/>
        </w:rPr>
        <w:tab/>
        <w:t>Helen Keller,</w:t>
      </w:r>
      <w:r w:rsidRPr="00EC3EB0">
        <w:rPr>
          <w:i/>
          <w:lang w:val="fr-FR"/>
        </w:rPr>
        <w:br/>
      </w:r>
      <w:r w:rsidRPr="00EC3EB0">
        <w:rPr>
          <w:lang w:val="fr-FR"/>
        </w:rPr>
        <w:tab/>
        <w:t>Robert Spano,</w:t>
      </w:r>
      <w:r w:rsidRPr="00EC3EB0">
        <w:rPr>
          <w:i/>
          <w:lang w:val="fr-FR"/>
        </w:rPr>
        <w:t xml:space="preserve"> juges,</w:t>
      </w:r>
      <w:r w:rsidRPr="00EC3EB0">
        <w:rPr>
          <w:lang w:val="fr-FR"/>
        </w:rPr>
        <w:br/>
      </w:r>
      <w:r w:rsidR="00B30EE8" w:rsidRPr="00905EBC">
        <w:rPr>
          <w:lang w:val="fr-FR"/>
        </w:rPr>
        <w:t xml:space="preserve">et de </w:t>
      </w:r>
      <w:r w:rsidR="00B30EE8">
        <w:rPr>
          <w:lang w:val="fr-FR"/>
        </w:rPr>
        <w:t>Abel</w:t>
      </w:r>
      <w:r w:rsidR="00B30EE8" w:rsidRPr="00905EBC">
        <w:rPr>
          <w:lang w:val="fr-FR"/>
        </w:rPr>
        <w:t xml:space="preserve"> </w:t>
      </w:r>
      <w:r w:rsidR="00B30EE8">
        <w:rPr>
          <w:lang w:val="fr-FR"/>
        </w:rPr>
        <w:t>Campos</w:t>
      </w:r>
      <w:r w:rsidR="00B30EE8" w:rsidRPr="00905EBC">
        <w:rPr>
          <w:lang w:val="fr-FR"/>
        </w:rPr>
        <w:t xml:space="preserve">, </w:t>
      </w:r>
      <w:r w:rsidR="00B30EE8" w:rsidRPr="00905EBC">
        <w:rPr>
          <w:i/>
          <w:lang w:val="fr-FR"/>
        </w:rPr>
        <w:t>greffier adjoint de section</w:t>
      </w:r>
      <w:r>
        <w:rPr>
          <w:i/>
          <w:lang w:val="fr-FR"/>
        </w:rPr>
        <w:t>,</w:t>
      </w:r>
    </w:p>
    <w:p w:rsidR="00B30EE8" w:rsidRPr="00905EBC" w:rsidRDefault="00B30EE8" w:rsidP="00A77C7E">
      <w:pPr>
        <w:pStyle w:val="ECHRPara"/>
        <w:rPr>
          <w:lang w:val="fr-FR"/>
        </w:rPr>
      </w:pPr>
      <w:r w:rsidRPr="00905EBC">
        <w:rPr>
          <w:lang w:val="fr-FR"/>
        </w:rPr>
        <w:t xml:space="preserve">Vu la requête susmentionnée introduite le </w:t>
      </w:r>
      <w:r>
        <w:rPr>
          <w:lang w:val="fr-FR"/>
        </w:rPr>
        <w:t>25 mai 2007</w:t>
      </w:r>
      <w:r w:rsidRPr="00905EBC">
        <w:rPr>
          <w:lang w:val="fr-FR"/>
        </w:rPr>
        <w:t>,</w:t>
      </w:r>
    </w:p>
    <w:p w:rsidR="00B30EE8" w:rsidRPr="00905EBC" w:rsidRDefault="00B30EE8" w:rsidP="00A77C7E">
      <w:pPr>
        <w:pStyle w:val="ECHRPara"/>
        <w:rPr>
          <w:lang w:val="fr-FR"/>
        </w:rPr>
      </w:pPr>
      <w:r w:rsidRPr="00905EBC">
        <w:rPr>
          <w:lang w:val="fr-FR"/>
        </w:rPr>
        <w:t>Après en avoir délibéré, rend la décision suivante :</w:t>
      </w:r>
    </w:p>
    <w:p w:rsidR="00B30EE8" w:rsidRPr="00905EBC" w:rsidRDefault="00B30EE8" w:rsidP="00A77C7E">
      <w:pPr>
        <w:pStyle w:val="ECHRTitle1"/>
        <w:rPr>
          <w:lang w:val="fr-FR"/>
        </w:rPr>
      </w:pPr>
      <w:r w:rsidRPr="00905EBC">
        <w:rPr>
          <w:lang w:val="fr-FR"/>
        </w:rPr>
        <w:t>EN FAIT</w:t>
      </w:r>
    </w:p>
    <w:p w:rsidR="00B30EE8" w:rsidRPr="00905EBC" w:rsidRDefault="00B30EE8" w:rsidP="00A77C7E">
      <w:pPr>
        <w:pStyle w:val="ECHRPara"/>
        <w:rPr>
          <w:lang w:val="fr-FR"/>
        </w:rPr>
      </w:pPr>
      <w:r>
        <w:rPr>
          <w:lang w:val="fr-FR"/>
        </w:rPr>
        <w:t>1.  </w:t>
      </w:r>
      <w:r w:rsidRPr="00905EBC">
        <w:rPr>
          <w:lang w:val="fr-FR"/>
        </w:rPr>
        <w:t xml:space="preserve">Les requérants, </w:t>
      </w:r>
      <w:r>
        <w:rPr>
          <w:lang w:val="fr-FR"/>
        </w:rPr>
        <w:t>MM.</w:t>
      </w:r>
      <w:r w:rsidRPr="00905EBC">
        <w:rPr>
          <w:lang w:val="fr-FR"/>
        </w:rPr>
        <w:t xml:space="preserve"> </w:t>
      </w:r>
      <w:r>
        <w:rPr>
          <w:lang w:val="fr-FR"/>
        </w:rPr>
        <w:t>Elio</w:t>
      </w:r>
      <w:r w:rsidRPr="00905EBC">
        <w:rPr>
          <w:lang w:val="fr-FR"/>
        </w:rPr>
        <w:t xml:space="preserve"> et </w:t>
      </w:r>
      <w:r>
        <w:rPr>
          <w:lang w:val="fr-FR"/>
        </w:rPr>
        <w:t>Mario</w:t>
      </w:r>
      <w:r w:rsidRPr="00905EBC">
        <w:rPr>
          <w:lang w:val="fr-FR"/>
        </w:rPr>
        <w:t xml:space="preserve"> </w:t>
      </w:r>
      <w:r>
        <w:rPr>
          <w:lang w:val="fr-FR"/>
        </w:rPr>
        <w:t>Giardiello</w:t>
      </w:r>
      <w:r w:rsidRPr="00905EBC">
        <w:rPr>
          <w:lang w:val="fr-FR"/>
        </w:rPr>
        <w:t>, sont de</w:t>
      </w:r>
      <w:r>
        <w:rPr>
          <w:lang w:val="fr-FR"/>
        </w:rPr>
        <w:t>ux</w:t>
      </w:r>
      <w:r w:rsidRPr="00905EBC">
        <w:rPr>
          <w:lang w:val="fr-FR"/>
        </w:rPr>
        <w:t xml:space="preserve"> ressortissants </w:t>
      </w:r>
      <w:r>
        <w:rPr>
          <w:lang w:val="fr-FR"/>
        </w:rPr>
        <w:t xml:space="preserve">italiens </w:t>
      </w:r>
      <w:r w:rsidRPr="00905EBC">
        <w:rPr>
          <w:lang w:val="fr-FR"/>
        </w:rPr>
        <w:t xml:space="preserve">nés respectivement en </w:t>
      </w:r>
      <w:r>
        <w:rPr>
          <w:lang w:val="fr-FR"/>
        </w:rPr>
        <w:t>1933</w:t>
      </w:r>
      <w:r w:rsidRPr="00905EBC">
        <w:rPr>
          <w:lang w:val="fr-FR"/>
        </w:rPr>
        <w:t xml:space="preserve"> et en </w:t>
      </w:r>
      <w:r>
        <w:rPr>
          <w:lang w:val="fr-FR"/>
        </w:rPr>
        <w:t>1926</w:t>
      </w:r>
      <w:r w:rsidRPr="00905EBC">
        <w:rPr>
          <w:lang w:val="fr-FR"/>
        </w:rPr>
        <w:t xml:space="preserve"> et résidant à </w:t>
      </w:r>
      <w:r>
        <w:rPr>
          <w:lang w:val="fr-FR"/>
        </w:rPr>
        <w:t>Nettuno</w:t>
      </w:r>
      <w:r w:rsidRPr="00905EBC">
        <w:rPr>
          <w:lang w:val="fr-FR"/>
        </w:rPr>
        <w:t xml:space="preserve"> et à </w:t>
      </w:r>
      <w:r>
        <w:rPr>
          <w:lang w:val="fr-FR"/>
        </w:rPr>
        <w:t>Fabriano</w:t>
      </w:r>
      <w:r w:rsidRPr="00905EBC">
        <w:rPr>
          <w:lang w:val="fr-FR"/>
        </w:rPr>
        <w:t>. Ils ont été représentés devant la Cour par M</w:t>
      </w:r>
      <w:r w:rsidRPr="00905EBC">
        <w:rPr>
          <w:vertAlign w:val="superscript"/>
          <w:lang w:val="fr-FR"/>
        </w:rPr>
        <w:t>e</w:t>
      </w:r>
      <w:r w:rsidR="001A4EF8">
        <w:rPr>
          <w:vertAlign w:val="superscript"/>
          <w:lang w:val="fr-FR"/>
        </w:rPr>
        <w:t> </w:t>
      </w:r>
      <w:r>
        <w:rPr>
          <w:lang w:val="fr-FR"/>
        </w:rPr>
        <w:t>S.</w:t>
      </w:r>
      <w:r w:rsidR="001A4EF8">
        <w:rPr>
          <w:lang w:val="fr-FR"/>
        </w:rPr>
        <w:t> </w:t>
      </w:r>
      <w:r>
        <w:rPr>
          <w:lang w:val="fr-FR"/>
        </w:rPr>
        <w:t>de</w:t>
      </w:r>
      <w:r w:rsidR="001A4EF8">
        <w:rPr>
          <w:lang w:val="fr-FR"/>
        </w:rPr>
        <w:t> </w:t>
      </w:r>
      <w:r>
        <w:rPr>
          <w:lang w:val="fr-FR"/>
        </w:rPr>
        <w:t>Nigris de</w:t>
      </w:r>
      <w:r w:rsidR="001A4EF8">
        <w:rPr>
          <w:lang w:val="fr-FR"/>
        </w:rPr>
        <w:t> </w:t>
      </w:r>
      <w:r>
        <w:rPr>
          <w:lang w:val="fr-FR"/>
        </w:rPr>
        <w:t>Maria</w:t>
      </w:r>
      <w:r w:rsidRPr="00905EBC">
        <w:rPr>
          <w:lang w:val="fr-FR"/>
        </w:rPr>
        <w:t xml:space="preserve">, avocat à </w:t>
      </w:r>
      <w:r>
        <w:rPr>
          <w:lang w:val="fr-FR"/>
        </w:rPr>
        <w:t>Bénévent</w:t>
      </w:r>
      <w:r w:rsidRPr="00905EBC">
        <w:rPr>
          <w:lang w:val="fr-FR"/>
        </w:rPr>
        <w:t>.</w:t>
      </w:r>
    </w:p>
    <w:p w:rsidR="00B30EE8" w:rsidRPr="00EF56AE" w:rsidRDefault="00B30EE8" w:rsidP="00A77C7E">
      <w:pPr>
        <w:pStyle w:val="ECHRPara"/>
        <w:rPr>
          <w:lang w:val="fr-FR"/>
        </w:rPr>
      </w:pPr>
      <w:r>
        <w:rPr>
          <w:lang w:val="fr-FR"/>
        </w:rPr>
        <w:t>2.  </w:t>
      </w:r>
      <w:r w:rsidRPr="00905EBC">
        <w:rPr>
          <w:lang w:val="fr-FR"/>
        </w:rPr>
        <w:t xml:space="preserve">Le gouvernement </w:t>
      </w:r>
      <w:r>
        <w:rPr>
          <w:lang w:val="fr-FR"/>
        </w:rPr>
        <w:t>italien</w:t>
      </w:r>
      <w:r w:rsidRPr="00905EBC">
        <w:rPr>
          <w:lang w:val="fr-FR"/>
        </w:rPr>
        <w:t xml:space="preserve"> (« le Gouvernement ») a été représenté par </w:t>
      </w:r>
      <w:r w:rsidRPr="00EF56AE">
        <w:rPr>
          <w:lang w:val="fr-FR"/>
        </w:rPr>
        <w:t>son agente, M</w:t>
      </w:r>
      <w:r w:rsidRPr="00EF56AE">
        <w:rPr>
          <w:vertAlign w:val="superscript"/>
          <w:lang w:val="fr-FR"/>
        </w:rPr>
        <w:t>me</w:t>
      </w:r>
      <w:r>
        <w:rPr>
          <w:lang w:val="fr-FR"/>
        </w:rPr>
        <w:t> E. Spatafora et sa co</w:t>
      </w:r>
      <w:r w:rsidRPr="00EF56AE">
        <w:rPr>
          <w:lang w:val="fr-FR"/>
        </w:rPr>
        <w:t>agente M</w:t>
      </w:r>
      <w:r w:rsidRPr="00EF56AE">
        <w:rPr>
          <w:vertAlign w:val="superscript"/>
          <w:lang w:val="fr-FR"/>
        </w:rPr>
        <w:t>me </w:t>
      </w:r>
      <w:r w:rsidRPr="00EF56AE">
        <w:rPr>
          <w:lang w:val="fr-FR"/>
        </w:rPr>
        <w:t>P. Accardo.</w:t>
      </w:r>
    </w:p>
    <w:p w:rsidR="00B30EE8" w:rsidRPr="00905EBC" w:rsidRDefault="00B30EE8" w:rsidP="00A77C7E">
      <w:pPr>
        <w:pStyle w:val="ECHRHeading2"/>
        <w:rPr>
          <w:lang w:val="fr-FR"/>
        </w:rPr>
      </w:pPr>
      <w:r w:rsidRPr="00905EBC">
        <w:rPr>
          <w:lang w:val="fr-FR"/>
        </w:rPr>
        <w:t>A.  Les circonstances de l</w:t>
      </w:r>
      <w:r w:rsidR="00803B48">
        <w:rPr>
          <w:lang w:val="fr-FR"/>
        </w:rPr>
        <w:t>’</w:t>
      </w:r>
      <w:r w:rsidRPr="00905EBC">
        <w:rPr>
          <w:lang w:val="fr-FR"/>
        </w:rPr>
        <w:t>espèce</w:t>
      </w:r>
    </w:p>
    <w:p w:rsidR="00B30EE8" w:rsidRPr="00905EBC" w:rsidRDefault="00B30EE8" w:rsidP="00A77C7E">
      <w:pPr>
        <w:pStyle w:val="ECHRPara"/>
        <w:rPr>
          <w:lang w:val="fr-FR"/>
        </w:rPr>
      </w:pPr>
      <w:r>
        <w:rPr>
          <w:lang w:val="fr-FR"/>
        </w:rPr>
        <w:t>3.  </w:t>
      </w:r>
      <w:r w:rsidRPr="00905EBC">
        <w:rPr>
          <w:lang w:val="fr-FR"/>
        </w:rPr>
        <w:t>Les faits de la cause, tels qu</w:t>
      </w:r>
      <w:r w:rsidR="00803B48">
        <w:rPr>
          <w:lang w:val="fr-FR"/>
        </w:rPr>
        <w:t>’</w:t>
      </w:r>
      <w:r w:rsidRPr="00905EBC">
        <w:rPr>
          <w:lang w:val="fr-FR"/>
        </w:rPr>
        <w:t>ils ont été exposés par les parties, peuvent se résumer comme suit.</w:t>
      </w:r>
    </w:p>
    <w:p w:rsidR="00B30EE8" w:rsidRDefault="00B30EE8" w:rsidP="00A77C7E">
      <w:pPr>
        <w:pStyle w:val="ECHRPara"/>
        <w:rPr>
          <w:color w:val="000000"/>
          <w:lang w:val="fr-FR"/>
        </w:rPr>
      </w:pPr>
      <w:r>
        <w:rPr>
          <w:color w:val="000000"/>
          <w:szCs w:val="24"/>
          <w:lang w:val="fr-FR" w:eastAsia="en-GB"/>
        </w:rPr>
        <w:t>4.  </w:t>
      </w:r>
      <w:r w:rsidRPr="006A65D8">
        <w:rPr>
          <w:color w:val="000000"/>
          <w:szCs w:val="24"/>
          <w:lang w:val="fr-FR" w:eastAsia="en-GB"/>
        </w:rPr>
        <w:t>Les requérants étaient propriétaires d</w:t>
      </w:r>
      <w:r w:rsidR="00803B48">
        <w:rPr>
          <w:color w:val="000000"/>
          <w:szCs w:val="24"/>
          <w:lang w:val="fr-FR" w:eastAsia="en-GB"/>
        </w:rPr>
        <w:t>’</w:t>
      </w:r>
      <w:r w:rsidRPr="006A65D8">
        <w:rPr>
          <w:color w:val="000000"/>
          <w:szCs w:val="24"/>
          <w:lang w:val="fr-FR" w:eastAsia="en-GB"/>
        </w:rPr>
        <w:t xml:space="preserve">un terrain </w:t>
      </w:r>
      <w:r w:rsidRPr="006A65D8">
        <w:rPr>
          <w:color w:val="000000"/>
          <w:lang w:val="fr-FR"/>
        </w:rPr>
        <w:t>de 6</w:t>
      </w:r>
      <w:r w:rsidR="001A4EF8">
        <w:rPr>
          <w:color w:val="000000"/>
          <w:lang w:val="fr-FR"/>
        </w:rPr>
        <w:t> </w:t>
      </w:r>
      <w:r w:rsidRPr="006A65D8">
        <w:rPr>
          <w:color w:val="000000"/>
          <w:lang w:val="fr-FR"/>
        </w:rPr>
        <w:t>000</w:t>
      </w:r>
      <w:r w:rsidR="001A4EF8">
        <w:rPr>
          <w:color w:val="000000"/>
          <w:lang w:val="fr-FR"/>
        </w:rPr>
        <w:t> </w:t>
      </w:r>
      <w:r w:rsidRPr="006A65D8">
        <w:rPr>
          <w:color w:val="000000"/>
          <w:lang w:val="fr-FR"/>
        </w:rPr>
        <w:t>mètres carrés</w:t>
      </w:r>
      <w:r>
        <w:rPr>
          <w:color w:val="000000"/>
          <w:lang w:val="fr-FR"/>
        </w:rPr>
        <w:t xml:space="preserve"> </w:t>
      </w:r>
      <w:r w:rsidRPr="006A65D8">
        <w:rPr>
          <w:color w:val="000000"/>
          <w:szCs w:val="24"/>
          <w:lang w:val="fr-FR" w:eastAsia="en-GB"/>
        </w:rPr>
        <w:t xml:space="preserve">sis à </w:t>
      </w:r>
      <w:r w:rsidRPr="006A65D8">
        <w:rPr>
          <w:lang w:val="fr-FR"/>
        </w:rPr>
        <w:t>Bénévent</w:t>
      </w:r>
      <w:r w:rsidRPr="006A65D8">
        <w:rPr>
          <w:color w:val="000000"/>
          <w:lang w:val="fr-FR"/>
        </w:rPr>
        <w:t xml:space="preserve">. </w:t>
      </w:r>
      <w:r w:rsidRPr="006A65D8">
        <w:rPr>
          <w:lang w:val="fr-FR"/>
        </w:rPr>
        <w:t xml:space="preserve">À une date non précisée, la société des chemins de </w:t>
      </w:r>
      <w:bookmarkStart w:id="0" w:name="HIT1"/>
      <w:bookmarkEnd w:id="0"/>
      <w:r w:rsidRPr="006A65D8">
        <w:rPr>
          <w:bCs/>
          <w:lang w:val="fr-FR"/>
        </w:rPr>
        <w:t>fer</w:t>
      </w:r>
      <w:r w:rsidRPr="006A65D8">
        <w:rPr>
          <w:lang w:val="fr-FR"/>
        </w:rPr>
        <w:t xml:space="preserve"> approuva le projet d</w:t>
      </w:r>
      <w:r w:rsidR="00803B48">
        <w:rPr>
          <w:lang w:val="fr-FR"/>
        </w:rPr>
        <w:t>’</w:t>
      </w:r>
      <w:r w:rsidRPr="006A65D8">
        <w:rPr>
          <w:lang w:val="fr-FR"/>
        </w:rPr>
        <w:t>aménagement d</w:t>
      </w:r>
      <w:r w:rsidR="00803B48">
        <w:rPr>
          <w:lang w:val="fr-FR"/>
        </w:rPr>
        <w:t>’</w:t>
      </w:r>
      <w:r w:rsidRPr="006A65D8">
        <w:rPr>
          <w:lang w:val="fr-FR"/>
        </w:rPr>
        <w:t xml:space="preserve">une partie du réseau </w:t>
      </w:r>
      <w:r w:rsidR="00DB3964">
        <w:rPr>
          <w:lang w:val="fr-FR"/>
        </w:rPr>
        <w:t>ferroviaire</w:t>
      </w:r>
      <w:r w:rsidRPr="006A65D8">
        <w:rPr>
          <w:lang w:val="fr-FR"/>
        </w:rPr>
        <w:t>.</w:t>
      </w:r>
    </w:p>
    <w:p w:rsidR="00B30EE8" w:rsidRPr="006A65D8" w:rsidRDefault="00B30EE8" w:rsidP="00A77C7E">
      <w:pPr>
        <w:pStyle w:val="ECHRPara"/>
        <w:rPr>
          <w:lang w:val="fr-FR"/>
        </w:rPr>
      </w:pPr>
      <w:r>
        <w:rPr>
          <w:color w:val="000000"/>
          <w:lang w:val="fr-FR"/>
        </w:rPr>
        <w:t>5.  </w:t>
      </w:r>
      <w:r w:rsidRPr="006A65D8">
        <w:rPr>
          <w:color w:val="000000"/>
          <w:lang w:val="fr-FR"/>
        </w:rPr>
        <w:t xml:space="preserve">Par un arrêté du 18 mai 1988, </w:t>
      </w:r>
      <w:r w:rsidRPr="006A65D8">
        <w:rPr>
          <w:lang w:val="fr-FR"/>
        </w:rPr>
        <w:t xml:space="preserve">le Préfet de Bénévent </w:t>
      </w:r>
      <w:r w:rsidRPr="006A65D8">
        <w:rPr>
          <w:color w:val="000000"/>
          <w:lang w:val="fr-FR"/>
        </w:rPr>
        <w:t>autorisa le consortium CO.FER.I à occuper d</w:t>
      </w:r>
      <w:r w:rsidR="00803B48">
        <w:rPr>
          <w:color w:val="000000"/>
          <w:lang w:val="fr-FR"/>
        </w:rPr>
        <w:t>’</w:t>
      </w:r>
      <w:r w:rsidRPr="006A65D8">
        <w:rPr>
          <w:color w:val="000000"/>
          <w:lang w:val="fr-FR"/>
        </w:rPr>
        <w:t xml:space="preserve">urgence une partie du terrain des requérants, </w:t>
      </w:r>
      <w:r w:rsidRPr="006A65D8">
        <w:rPr>
          <w:lang w:val="fr-FR"/>
        </w:rPr>
        <w:t xml:space="preserve">à savoir </w:t>
      </w:r>
      <w:r w:rsidRPr="006A65D8">
        <w:rPr>
          <w:color w:val="000000"/>
          <w:lang w:val="fr-FR"/>
        </w:rPr>
        <w:t>1 580 mètres carrés, pour une période maximale de cinq</w:t>
      </w:r>
      <w:r w:rsidR="001A4EF8">
        <w:rPr>
          <w:color w:val="000000"/>
          <w:lang w:val="fr-FR"/>
        </w:rPr>
        <w:t> </w:t>
      </w:r>
      <w:r w:rsidRPr="006A65D8">
        <w:rPr>
          <w:color w:val="000000"/>
          <w:lang w:val="fr-FR"/>
        </w:rPr>
        <w:t xml:space="preserve">ans, </w:t>
      </w:r>
      <w:r w:rsidRPr="006A65D8">
        <w:rPr>
          <w:lang w:val="fr-FR"/>
        </w:rPr>
        <w:t>en vue de son expropriation pour cause d</w:t>
      </w:r>
      <w:r w:rsidR="00803B48">
        <w:rPr>
          <w:lang w:val="fr-FR"/>
        </w:rPr>
        <w:t>’</w:t>
      </w:r>
      <w:r w:rsidRPr="006A65D8">
        <w:rPr>
          <w:lang w:val="fr-FR"/>
        </w:rPr>
        <w:t>utilité publique, afin de procéder auxdits travaux d</w:t>
      </w:r>
      <w:r w:rsidR="00803B48">
        <w:rPr>
          <w:lang w:val="fr-FR"/>
        </w:rPr>
        <w:t>’</w:t>
      </w:r>
      <w:r w:rsidRPr="006A65D8">
        <w:rPr>
          <w:lang w:val="fr-FR"/>
        </w:rPr>
        <w:t>aménagement.</w:t>
      </w:r>
    </w:p>
    <w:p w:rsidR="00B30EE8" w:rsidRDefault="00B30EE8" w:rsidP="00A77C7E">
      <w:pPr>
        <w:pStyle w:val="ECHRPara"/>
        <w:rPr>
          <w:color w:val="000000"/>
          <w:lang w:val="fr-FR"/>
        </w:rPr>
      </w:pPr>
      <w:r>
        <w:rPr>
          <w:color w:val="000000"/>
          <w:lang w:val="fr-FR"/>
        </w:rPr>
        <w:t>6.  </w:t>
      </w:r>
      <w:r w:rsidRPr="006A65D8">
        <w:rPr>
          <w:color w:val="000000"/>
          <w:lang w:val="fr-FR"/>
        </w:rPr>
        <w:t>L</w:t>
      </w:r>
      <w:r w:rsidR="00803B48">
        <w:rPr>
          <w:color w:val="000000"/>
          <w:lang w:val="fr-FR"/>
        </w:rPr>
        <w:t>’</w:t>
      </w:r>
      <w:r w:rsidRPr="006A65D8">
        <w:rPr>
          <w:color w:val="000000"/>
          <w:lang w:val="fr-FR"/>
        </w:rPr>
        <w:t xml:space="preserve">occupation matérielle eut lieu le </w:t>
      </w:r>
      <w:r w:rsidRPr="006A65D8">
        <w:rPr>
          <w:color w:val="000000"/>
          <w:szCs w:val="24"/>
          <w:lang w:val="fr-FR" w:eastAsia="en-GB"/>
        </w:rPr>
        <w:t>30 juin 1988</w:t>
      </w:r>
      <w:r w:rsidRPr="006A65D8">
        <w:rPr>
          <w:color w:val="000000"/>
          <w:lang w:val="fr-FR"/>
        </w:rPr>
        <w:t>.</w:t>
      </w:r>
    </w:p>
    <w:p w:rsidR="00B30EE8" w:rsidRPr="006A65D8" w:rsidRDefault="00B30EE8" w:rsidP="00A77C7E">
      <w:pPr>
        <w:pStyle w:val="ECHRPara"/>
        <w:rPr>
          <w:color w:val="000000"/>
          <w:lang w:val="fr-FR"/>
        </w:rPr>
      </w:pPr>
      <w:r>
        <w:rPr>
          <w:color w:val="000000"/>
          <w:lang w:val="fr-FR"/>
        </w:rPr>
        <w:t>7.  </w:t>
      </w:r>
      <w:r w:rsidRPr="006A65D8">
        <w:rPr>
          <w:color w:val="000000"/>
          <w:lang w:val="fr-FR"/>
        </w:rPr>
        <w:t>Par un deuxième arrêté du 8 janvier 1991, le Préfet autorisa le consortium à occuper une autre partie du terrain des requérants. L</w:t>
      </w:r>
      <w:r w:rsidR="00803B48">
        <w:rPr>
          <w:color w:val="000000"/>
          <w:lang w:val="fr-FR"/>
        </w:rPr>
        <w:t>’</w:t>
      </w:r>
      <w:r w:rsidRPr="006A65D8">
        <w:rPr>
          <w:color w:val="000000"/>
          <w:lang w:val="fr-FR"/>
        </w:rPr>
        <w:t>occupation matérielle eut lieu le 30 janvier 1991.</w:t>
      </w:r>
    </w:p>
    <w:p w:rsidR="00B30EE8" w:rsidRPr="006A65D8" w:rsidRDefault="00B30EE8" w:rsidP="00A77C7E">
      <w:pPr>
        <w:pStyle w:val="ECHRPara"/>
        <w:rPr>
          <w:color w:val="000000"/>
          <w:lang w:val="fr-FR"/>
        </w:rPr>
      </w:pPr>
      <w:r w:rsidRPr="006A65D8">
        <w:rPr>
          <w:lang w:val="fr-FR"/>
        </w:rPr>
        <w:t>Par un arrêté du 10 août 1996, le Préfet de Bénévent décréta l</w:t>
      </w:r>
      <w:r w:rsidR="00803B48">
        <w:rPr>
          <w:lang w:val="fr-FR"/>
        </w:rPr>
        <w:t>’</w:t>
      </w:r>
      <w:r w:rsidRPr="006A65D8">
        <w:rPr>
          <w:lang w:val="fr-FR"/>
        </w:rPr>
        <w:t>expropriation des parties du terrain qui avaient déjà été occupées.</w:t>
      </w:r>
    </w:p>
    <w:p w:rsidR="00B30EE8" w:rsidRPr="006A65D8" w:rsidRDefault="00B30EE8" w:rsidP="00A77C7E">
      <w:pPr>
        <w:pStyle w:val="ECHRPara"/>
        <w:rPr>
          <w:color w:val="000000"/>
          <w:szCs w:val="24"/>
          <w:lang w:val="fr-FR" w:eastAsia="en-GB"/>
        </w:rPr>
      </w:pPr>
      <w:r w:rsidRPr="006A65D8">
        <w:rPr>
          <w:color w:val="000000"/>
          <w:szCs w:val="24"/>
          <w:lang w:val="fr-FR" w:eastAsia="en-GB"/>
        </w:rPr>
        <w:t>Le 5 février 1997, les requérants introduisirent devant le tribunal de Bénévent</w:t>
      </w:r>
      <w:r w:rsidRPr="006A65D8">
        <w:rPr>
          <w:color w:val="0000FF"/>
          <w:szCs w:val="24"/>
          <w:lang w:val="fr-FR" w:eastAsia="en-GB"/>
        </w:rPr>
        <w:t xml:space="preserve"> </w:t>
      </w:r>
      <w:r w:rsidRPr="006A65D8">
        <w:rPr>
          <w:color w:val="000000"/>
          <w:szCs w:val="24"/>
          <w:lang w:val="fr-FR" w:eastAsia="en-GB"/>
        </w:rPr>
        <w:t>une action en dommages-intérêts à l</w:t>
      </w:r>
      <w:r w:rsidR="00803B48">
        <w:rPr>
          <w:color w:val="000000"/>
          <w:szCs w:val="24"/>
          <w:lang w:val="fr-FR" w:eastAsia="en-GB"/>
        </w:rPr>
        <w:t>’</w:t>
      </w:r>
      <w:r w:rsidRPr="006A65D8">
        <w:rPr>
          <w:color w:val="000000"/>
          <w:szCs w:val="24"/>
          <w:lang w:val="fr-FR" w:eastAsia="en-GB"/>
        </w:rPr>
        <w:t xml:space="preserve">encontre du consortium et de </w:t>
      </w:r>
      <w:r w:rsidRPr="006A65D8">
        <w:rPr>
          <w:lang w:val="fr-FR"/>
        </w:rPr>
        <w:t xml:space="preserve">la société des chemins de </w:t>
      </w:r>
      <w:bookmarkStart w:id="1" w:name="HIT2"/>
      <w:bookmarkEnd w:id="1"/>
      <w:r w:rsidRPr="006A65D8">
        <w:rPr>
          <w:bCs/>
          <w:lang w:val="fr-FR"/>
        </w:rPr>
        <w:t>fer</w:t>
      </w:r>
      <w:r w:rsidRPr="006A65D8">
        <w:rPr>
          <w:lang w:val="fr-FR"/>
        </w:rPr>
        <w:t xml:space="preserve">. </w:t>
      </w:r>
      <w:r w:rsidRPr="006A65D8">
        <w:rPr>
          <w:color w:val="000000"/>
          <w:szCs w:val="24"/>
          <w:lang w:val="fr-FR" w:eastAsia="en-GB"/>
        </w:rPr>
        <w:t xml:space="preserve">Ils faisaient valoir </w:t>
      </w:r>
      <w:r w:rsidRPr="006A65D8">
        <w:rPr>
          <w:color w:val="000000"/>
          <w:lang w:val="fr-FR"/>
        </w:rPr>
        <w:t>que les travaux de construction étaient terminés sans procédure formelle d</w:t>
      </w:r>
      <w:r w:rsidR="00803B48">
        <w:rPr>
          <w:color w:val="000000"/>
          <w:lang w:val="fr-FR"/>
        </w:rPr>
        <w:t>’</w:t>
      </w:r>
      <w:r w:rsidRPr="006A65D8">
        <w:rPr>
          <w:color w:val="000000"/>
          <w:lang w:val="fr-FR"/>
        </w:rPr>
        <w:t>expropriation du terrain et sans le paiement d</w:t>
      </w:r>
      <w:r w:rsidR="00803B48">
        <w:rPr>
          <w:color w:val="000000"/>
          <w:lang w:val="fr-FR"/>
        </w:rPr>
        <w:t>’</w:t>
      </w:r>
      <w:r w:rsidRPr="006A65D8">
        <w:rPr>
          <w:color w:val="000000"/>
          <w:lang w:val="fr-FR"/>
        </w:rPr>
        <w:t>une indemnité. Ils réclamaient une somme correspondant à la valeur vénale du terrain et une indemnité d</w:t>
      </w:r>
      <w:r w:rsidR="00803B48">
        <w:rPr>
          <w:color w:val="000000"/>
          <w:lang w:val="fr-FR"/>
        </w:rPr>
        <w:t>’</w:t>
      </w:r>
      <w:r w:rsidRPr="006A65D8">
        <w:rPr>
          <w:color w:val="000000"/>
          <w:lang w:val="fr-FR"/>
        </w:rPr>
        <w:t>occupation.</w:t>
      </w:r>
    </w:p>
    <w:p w:rsidR="00B30EE8" w:rsidRPr="006A65D8" w:rsidRDefault="00B30EE8" w:rsidP="00A77C7E">
      <w:pPr>
        <w:pStyle w:val="ECHRPara"/>
        <w:rPr>
          <w:szCs w:val="24"/>
          <w:lang w:val="fr-FR" w:eastAsia="en-GB"/>
        </w:rPr>
      </w:pPr>
      <w:r>
        <w:rPr>
          <w:szCs w:val="24"/>
          <w:lang w:val="fr-FR" w:eastAsia="en-GB"/>
        </w:rPr>
        <w:t>8.  </w:t>
      </w:r>
      <w:r w:rsidRPr="006A65D8">
        <w:rPr>
          <w:szCs w:val="24"/>
          <w:lang w:val="fr-FR" w:eastAsia="en-GB"/>
        </w:rPr>
        <w:t>Le tribunal ordonna une expertise. Dans son rapport, l</w:t>
      </w:r>
      <w:r w:rsidR="00803B48">
        <w:rPr>
          <w:szCs w:val="24"/>
          <w:lang w:val="fr-FR" w:eastAsia="en-GB"/>
        </w:rPr>
        <w:t>’</w:t>
      </w:r>
      <w:r w:rsidRPr="006A65D8">
        <w:rPr>
          <w:szCs w:val="24"/>
          <w:lang w:val="fr-FR" w:eastAsia="en-GB"/>
        </w:rPr>
        <w:t>expert estima que la valeur vénale du bien en 1989 était</w:t>
      </w:r>
      <w:r>
        <w:rPr>
          <w:szCs w:val="24"/>
          <w:lang w:val="fr-FR" w:eastAsia="en-GB"/>
        </w:rPr>
        <w:t xml:space="preserve"> de</w:t>
      </w:r>
      <w:r w:rsidRPr="006A65D8">
        <w:rPr>
          <w:szCs w:val="24"/>
          <w:lang w:val="fr-FR" w:eastAsia="en-GB"/>
        </w:rPr>
        <w:t xml:space="preserve"> 65 000 ITL/m².</w:t>
      </w:r>
    </w:p>
    <w:p w:rsidR="00B30EE8" w:rsidRPr="006A65D8" w:rsidRDefault="00B30EE8" w:rsidP="00A77C7E">
      <w:pPr>
        <w:pStyle w:val="ECHRPara"/>
        <w:rPr>
          <w:lang w:val="fr-FR"/>
        </w:rPr>
      </w:pPr>
      <w:r>
        <w:rPr>
          <w:lang w:val="fr-FR"/>
        </w:rPr>
        <w:t>9.  </w:t>
      </w:r>
      <w:r w:rsidRPr="006A65D8">
        <w:rPr>
          <w:lang w:val="fr-FR"/>
        </w:rPr>
        <w:t>Par un jugement du 14 décembre 2001, le tribunal constata que le terrain avait été irréversiblement transformé en 1989. De ce fait, conformément au principe de l</w:t>
      </w:r>
      <w:r w:rsidR="00803B48">
        <w:rPr>
          <w:lang w:val="fr-FR"/>
        </w:rPr>
        <w:t>’</w:t>
      </w:r>
      <w:r w:rsidRPr="006A65D8">
        <w:rPr>
          <w:lang w:val="fr-FR"/>
        </w:rPr>
        <w:t>expropriation indirecte, les requérants avaient été privés de leur bien par l</w:t>
      </w:r>
      <w:r w:rsidR="00803B48">
        <w:rPr>
          <w:lang w:val="fr-FR"/>
        </w:rPr>
        <w:t>’</w:t>
      </w:r>
      <w:r w:rsidRPr="006A65D8">
        <w:rPr>
          <w:lang w:val="fr-FR"/>
        </w:rPr>
        <w:t>effet de la transformation irréversible de celui-ci.</w:t>
      </w:r>
      <w:r w:rsidRPr="006A65D8">
        <w:rPr>
          <w:lang w:val="fr-FR" w:eastAsia="en-GB"/>
        </w:rPr>
        <w:t xml:space="preserve"> </w:t>
      </w:r>
      <w:r w:rsidRPr="006A65D8">
        <w:rPr>
          <w:lang w:val="fr-FR"/>
        </w:rPr>
        <w:t xml:space="preserve">Le tribunal faisant application de la loi </w:t>
      </w:r>
      <w:r w:rsidRPr="006A65D8">
        <w:rPr>
          <w:color w:val="000000"/>
          <w:szCs w:val="24"/>
          <w:lang w:val="fr-FR" w:eastAsia="en-GB"/>
        </w:rPr>
        <w:t>n</w:t>
      </w:r>
      <w:r w:rsidRPr="00B30EE8">
        <w:rPr>
          <w:color w:val="000000"/>
          <w:szCs w:val="24"/>
          <w:vertAlign w:val="superscript"/>
          <w:lang w:val="fr-FR" w:eastAsia="en-GB"/>
        </w:rPr>
        <w:t>o</w:t>
      </w:r>
      <w:r w:rsidRPr="006A65D8">
        <w:rPr>
          <w:color w:val="000000"/>
          <w:szCs w:val="24"/>
          <w:lang w:val="fr-FR" w:eastAsia="en-GB"/>
        </w:rPr>
        <w:t xml:space="preserve"> </w:t>
      </w:r>
      <w:r w:rsidRPr="006A65D8">
        <w:rPr>
          <w:lang w:val="fr-FR"/>
        </w:rPr>
        <w:t>662 de 1996, condamna le consortium et la société des chemins de fer à payer aux requérants</w:t>
      </w:r>
      <w:r>
        <w:rPr>
          <w:lang w:val="fr-FR"/>
        </w:rPr>
        <w:t> </w:t>
      </w:r>
      <w:r w:rsidRPr="006A65D8">
        <w:rPr>
          <w:lang w:val="fr-FR"/>
        </w:rPr>
        <w:t>la</w:t>
      </w:r>
      <w:r>
        <w:rPr>
          <w:lang w:val="fr-FR"/>
        </w:rPr>
        <w:t> </w:t>
      </w:r>
      <w:r w:rsidRPr="006A65D8">
        <w:rPr>
          <w:lang w:val="fr-FR"/>
        </w:rPr>
        <w:t>somme globale de 143 652 063 ITL (74 190 EUR</w:t>
      </w:r>
      <w:r>
        <w:rPr>
          <w:lang w:val="fr-FR"/>
        </w:rPr>
        <w:t xml:space="preserve"> environ</w:t>
      </w:r>
      <w:r w:rsidRPr="006A65D8">
        <w:rPr>
          <w:lang w:val="fr-FR"/>
        </w:rPr>
        <w:t>) à titre de</w:t>
      </w:r>
      <w:r>
        <w:rPr>
          <w:lang w:val="fr-FR"/>
        </w:rPr>
        <w:t> </w:t>
      </w:r>
      <w:r w:rsidRPr="006A65D8">
        <w:rPr>
          <w:lang w:val="fr-FR"/>
        </w:rPr>
        <w:t>dédommage</w:t>
      </w:r>
      <w:r w:rsidR="00DB3964">
        <w:rPr>
          <w:lang w:val="fr-FR"/>
        </w:rPr>
        <w:t>me</w:t>
      </w:r>
      <w:r w:rsidRPr="006A65D8">
        <w:rPr>
          <w:lang w:val="fr-FR"/>
        </w:rPr>
        <w:t>nt pour la perte de propriété</w:t>
      </w:r>
      <w:r w:rsidRPr="006A65D8">
        <w:rPr>
          <w:lang w:val="fr-FR" w:eastAsia="en-GB"/>
        </w:rPr>
        <w:t>.</w:t>
      </w:r>
    </w:p>
    <w:p w:rsidR="00B30EE8" w:rsidRDefault="00B30EE8" w:rsidP="00A77C7E">
      <w:pPr>
        <w:pStyle w:val="ECHRPara"/>
        <w:rPr>
          <w:lang w:val="fr-FR" w:eastAsia="en-GB"/>
        </w:rPr>
      </w:pPr>
      <w:r>
        <w:rPr>
          <w:lang w:val="fr-FR" w:eastAsia="en-GB"/>
        </w:rPr>
        <w:t>10.  </w:t>
      </w:r>
      <w:r w:rsidRPr="006A65D8">
        <w:rPr>
          <w:lang w:val="fr-FR" w:eastAsia="en-GB"/>
        </w:rPr>
        <w:t>Le 5 avril 2002</w:t>
      </w:r>
      <w:r>
        <w:rPr>
          <w:lang w:val="fr-FR" w:eastAsia="en-GB"/>
        </w:rPr>
        <w:t>,</w:t>
      </w:r>
      <w:r w:rsidRPr="006A65D8">
        <w:rPr>
          <w:lang w:val="fr-FR" w:eastAsia="en-GB"/>
        </w:rPr>
        <w:t xml:space="preserve"> le consortium interjeta appel.</w:t>
      </w:r>
    </w:p>
    <w:p w:rsidR="00B30EE8" w:rsidRPr="006A65D8" w:rsidRDefault="00B30EE8" w:rsidP="00A77C7E">
      <w:pPr>
        <w:pStyle w:val="ECHRPara"/>
        <w:rPr>
          <w:lang w:val="fr-FR" w:eastAsia="en-GB"/>
        </w:rPr>
      </w:pPr>
      <w:r>
        <w:rPr>
          <w:lang w:val="fr-FR" w:eastAsia="en-GB"/>
        </w:rPr>
        <w:t>11.  </w:t>
      </w:r>
      <w:r w:rsidRPr="006A65D8">
        <w:rPr>
          <w:lang w:val="fr-FR" w:eastAsia="en-GB"/>
        </w:rPr>
        <w:t>Le 23 avril 2002, le consortium paya aux requérants la somme de 97 382,28 EUR.</w:t>
      </w:r>
    </w:p>
    <w:p w:rsidR="00B30EE8" w:rsidRPr="006A65D8" w:rsidRDefault="00B30EE8" w:rsidP="00A77C7E">
      <w:pPr>
        <w:pStyle w:val="ECHRPara"/>
        <w:rPr>
          <w:lang w:val="fr-FR" w:eastAsia="en-GB"/>
        </w:rPr>
      </w:pPr>
      <w:r>
        <w:rPr>
          <w:lang w:val="fr-FR" w:eastAsia="en-GB"/>
        </w:rPr>
        <w:t>12.  </w:t>
      </w:r>
      <w:r w:rsidRPr="006A65D8">
        <w:rPr>
          <w:lang w:val="fr-FR" w:eastAsia="en-GB"/>
        </w:rPr>
        <w:t>Par un arrêt du 6 mars 2004, la cour d</w:t>
      </w:r>
      <w:r w:rsidR="00803B48">
        <w:rPr>
          <w:lang w:val="fr-FR" w:eastAsia="en-GB"/>
        </w:rPr>
        <w:t>’</w:t>
      </w:r>
      <w:r w:rsidRPr="006A65D8">
        <w:rPr>
          <w:lang w:val="fr-FR" w:eastAsia="en-GB"/>
        </w:rPr>
        <w:t xml:space="preserve">appel accueillit partiellement </w:t>
      </w:r>
      <w:r>
        <w:rPr>
          <w:lang w:val="fr-FR" w:eastAsia="en-GB"/>
        </w:rPr>
        <w:t>l</w:t>
      </w:r>
      <w:r w:rsidR="00803B48">
        <w:rPr>
          <w:lang w:val="fr-FR" w:eastAsia="en-GB"/>
        </w:rPr>
        <w:t>’</w:t>
      </w:r>
      <w:r>
        <w:rPr>
          <w:lang w:val="fr-FR" w:eastAsia="en-GB"/>
        </w:rPr>
        <w:t>appel</w:t>
      </w:r>
      <w:r w:rsidRPr="006A65D8">
        <w:rPr>
          <w:lang w:val="fr-FR" w:eastAsia="en-GB"/>
        </w:rPr>
        <w:t xml:space="preserve"> du consortium. Elle observa qu</w:t>
      </w:r>
      <w:r w:rsidR="00803B48">
        <w:rPr>
          <w:lang w:val="fr-FR" w:eastAsia="en-GB"/>
        </w:rPr>
        <w:t>’</w:t>
      </w:r>
      <w:r w:rsidRPr="006A65D8">
        <w:rPr>
          <w:lang w:val="fr-FR" w:eastAsia="en-GB"/>
        </w:rPr>
        <w:t>une partie du terrain avait été légitimement exproprié</w:t>
      </w:r>
      <w:r>
        <w:rPr>
          <w:lang w:val="fr-FR" w:eastAsia="en-GB"/>
        </w:rPr>
        <w:t>e</w:t>
      </w:r>
      <w:r w:rsidRPr="006A65D8">
        <w:rPr>
          <w:lang w:val="fr-FR" w:eastAsia="en-GB"/>
        </w:rPr>
        <w:t xml:space="preserve"> et condamna le consortium et la société des chemins de fer à payer aux requérants 22 976,65 EUR plus intérêts à partir du 10 août 1986 ainsi qu</w:t>
      </w:r>
      <w:r>
        <w:rPr>
          <w:lang w:val="fr-FR" w:eastAsia="en-GB"/>
        </w:rPr>
        <w:t xml:space="preserve">e </w:t>
      </w:r>
      <w:r w:rsidRPr="006A65D8">
        <w:rPr>
          <w:lang w:val="fr-FR" w:eastAsia="en-GB"/>
        </w:rPr>
        <w:t>4 150,90 EUR à titre d</w:t>
      </w:r>
      <w:r w:rsidR="00803B48">
        <w:rPr>
          <w:lang w:val="fr-FR" w:eastAsia="en-GB"/>
        </w:rPr>
        <w:t>’</w:t>
      </w:r>
      <w:r w:rsidRPr="006A65D8">
        <w:rPr>
          <w:lang w:val="fr-FR" w:eastAsia="en-GB"/>
        </w:rPr>
        <w:t>indemnité d</w:t>
      </w:r>
      <w:r w:rsidR="00803B48">
        <w:rPr>
          <w:lang w:val="fr-FR" w:eastAsia="en-GB"/>
        </w:rPr>
        <w:t>’</w:t>
      </w:r>
      <w:r w:rsidRPr="006A65D8">
        <w:rPr>
          <w:lang w:val="fr-FR" w:eastAsia="en-GB"/>
        </w:rPr>
        <w:t>occupation.</w:t>
      </w:r>
    </w:p>
    <w:p w:rsidR="00B30EE8" w:rsidRDefault="00B30EE8" w:rsidP="00A77C7E">
      <w:pPr>
        <w:pStyle w:val="ECHRPara"/>
        <w:rPr>
          <w:lang w:val="fr-FR"/>
        </w:rPr>
      </w:pPr>
      <w:r>
        <w:rPr>
          <w:lang w:val="fr-FR"/>
        </w:rPr>
        <w:t>13.  </w:t>
      </w:r>
      <w:r w:rsidRPr="006A65D8">
        <w:rPr>
          <w:lang w:val="fr-FR"/>
        </w:rPr>
        <w:t>Les requérants introduisirent un recours en révocation de l</w:t>
      </w:r>
      <w:r w:rsidR="00803B48">
        <w:rPr>
          <w:lang w:val="fr-FR"/>
        </w:rPr>
        <w:t>’</w:t>
      </w:r>
      <w:r w:rsidRPr="006A65D8">
        <w:rPr>
          <w:lang w:val="fr-FR"/>
        </w:rPr>
        <w:t>arrêt de la cour d</w:t>
      </w:r>
      <w:r w:rsidR="00803B48">
        <w:rPr>
          <w:lang w:val="fr-FR"/>
        </w:rPr>
        <w:t>’</w:t>
      </w:r>
      <w:r w:rsidRPr="006A65D8">
        <w:rPr>
          <w:lang w:val="fr-FR"/>
        </w:rPr>
        <w:t>appel devant une autre section de la cour d</w:t>
      </w:r>
      <w:r w:rsidR="00803B48">
        <w:rPr>
          <w:lang w:val="fr-FR"/>
        </w:rPr>
        <w:t>’</w:t>
      </w:r>
      <w:r w:rsidRPr="006A65D8">
        <w:rPr>
          <w:lang w:val="fr-FR"/>
        </w:rPr>
        <w:t>appel. Par un arrêt du 1</w:t>
      </w:r>
      <w:r w:rsidRPr="006A65D8">
        <w:rPr>
          <w:vertAlign w:val="superscript"/>
          <w:lang w:val="fr-FR"/>
        </w:rPr>
        <w:t>er</w:t>
      </w:r>
      <w:r w:rsidRPr="006A65D8">
        <w:rPr>
          <w:lang w:val="fr-FR"/>
        </w:rPr>
        <w:t> septembre 2006, la cour d</w:t>
      </w:r>
      <w:r w:rsidR="00803B48">
        <w:rPr>
          <w:lang w:val="fr-FR"/>
        </w:rPr>
        <w:t>’</w:t>
      </w:r>
      <w:r w:rsidRPr="006A65D8">
        <w:rPr>
          <w:lang w:val="fr-FR"/>
        </w:rPr>
        <w:t>appel déclara irrecevable le recours des requérants.</w:t>
      </w:r>
    </w:p>
    <w:p w:rsidR="00B30EE8" w:rsidRDefault="00B30EE8" w:rsidP="00A77C7E">
      <w:pPr>
        <w:pStyle w:val="ECHRPara"/>
        <w:rPr>
          <w:lang w:val="fr-FR"/>
        </w:rPr>
      </w:pPr>
      <w:r>
        <w:rPr>
          <w:lang w:val="fr-FR"/>
        </w:rPr>
        <w:t>14.  </w:t>
      </w:r>
      <w:r w:rsidRPr="0014296D">
        <w:rPr>
          <w:lang w:val="fr-FR"/>
        </w:rPr>
        <w:t>Le 17 mars 2007, les requérants se pourvurent en cassation.</w:t>
      </w:r>
    </w:p>
    <w:p w:rsidR="00B30EE8" w:rsidRDefault="00B30EE8" w:rsidP="00A77C7E">
      <w:pPr>
        <w:pStyle w:val="ECHRPara"/>
        <w:rPr>
          <w:lang w:val="fr-FR"/>
        </w:rPr>
      </w:pPr>
      <w:r>
        <w:rPr>
          <w:lang w:val="fr-FR"/>
        </w:rPr>
        <w:t>15</w:t>
      </w:r>
      <w:r w:rsidRPr="00A35C32">
        <w:rPr>
          <w:lang w:val="fr-FR"/>
        </w:rPr>
        <w:t>.  </w:t>
      </w:r>
      <w:r w:rsidRPr="00AE350A">
        <w:rPr>
          <w:lang w:val="fr-FR"/>
        </w:rPr>
        <w:t xml:space="preserve">Par un arrêt du </w:t>
      </w:r>
      <w:r>
        <w:rPr>
          <w:lang w:val="fr-FR"/>
        </w:rPr>
        <w:t>10 octobre 2009</w:t>
      </w:r>
      <w:r w:rsidRPr="00AE350A">
        <w:rPr>
          <w:lang w:val="fr-FR"/>
        </w:rPr>
        <w:t>, la Cour de cassation</w:t>
      </w:r>
      <w:r w:rsidRPr="00FC4FE3">
        <w:rPr>
          <w:lang w:val="fr-FR"/>
        </w:rPr>
        <w:t xml:space="preserve"> </w:t>
      </w:r>
      <w:r w:rsidRPr="00AE350A">
        <w:rPr>
          <w:lang w:val="fr-FR"/>
        </w:rPr>
        <w:t>renvoya l</w:t>
      </w:r>
      <w:r w:rsidR="00803B48">
        <w:rPr>
          <w:lang w:val="fr-FR"/>
        </w:rPr>
        <w:t>’</w:t>
      </w:r>
      <w:r w:rsidRPr="00AE350A">
        <w:rPr>
          <w:lang w:val="fr-FR"/>
        </w:rPr>
        <w:t>examen de l</w:t>
      </w:r>
      <w:r w:rsidR="00803B48">
        <w:rPr>
          <w:lang w:val="fr-FR"/>
        </w:rPr>
        <w:t>’</w:t>
      </w:r>
      <w:r w:rsidRPr="00AE350A">
        <w:rPr>
          <w:lang w:val="fr-FR"/>
        </w:rPr>
        <w:t>affaire à la cour d</w:t>
      </w:r>
      <w:r w:rsidR="00803B48">
        <w:rPr>
          <w:lang w:val="fr-FR"/>
        </w:rPr>
        <w:t>’</w:t>
      </w:r>
      <w:r w:rsidRPr="00AE350A">
        <w:rPr>
          <w:lang w:val="fr-FR"/>
        </w:rPr>
        <w:t xml:space="preserve">appel de </w:t>
      </w:r>
      <w:r>
        <w:rPr>
          <w:lang w:val="fr-FR"/>
        </w:rPr>
        <w:t>Naples, au motif que cette dernière avait considéré qu</w:t>
      </w:r>
      <w:r w:rsidR="00803B48">
        <w:rPr>
          <w:lang w:val="fr-FR"/>
        </w:rPr>
        <w:t>’</w:t>
      </w:r>
      <w:r>
        <w:rPr>
          <w:lang w:val="fr-FR"/>
        </w:rPr>
        <w:t>une partie du terrain avait été légitimement exproprié</w:t>
      </w:r>
      <w:r w:rsidR="00DB3964">
        <w:rPr>
          <w:lang w:val="fr-FR"/>
        </w:rPr>
        <w:t>e</w:t>
      </w:r>
      <w:r>
        <w:rPr>
          <w:lang w:val="fr-FR"/>
        </w:rPr>
        <w:t>, alors que la transformation irréversible du terrain avait eu lieu sans un décret formel d</w:t>
      </w:r>
      <w:r w:rsidR="00803B48">
        <w:rPr>
          <w:lang w:val="fr-FR"/>
        </w:rPr>
        <w:t>’</w:t>
      </w:r>
      <w:r>
        <w:rPr>
          <w:lang w:val="fr-FR"/>
        </w:rPr>
        <w:t>expropriation.</w:t>
      </w:r>
    </w:p>
    <w:p w:rsidR="00B30EE8" w:rsidRPr="006B6E5C" w:rsidRDefault="00B30EE8" w:rsidP="00A77C7E">
      <w:pPr>
        <w:pStyle w:val="ECHRPara"/>
        <w:rPr>
          <w:lang w:val="fr-FR"/>
        </w:rPr>
      </w:pPr>
      <w:r>
        <w:rPr>
          <w:lang w:val="fr-FR"/>
        </w:rPr>
        <w:t>16</w:t>
      </w:r>
      <w:r w:rsidRPr="00A35C32">
        <w:rPr>
          <w:lang w:val="fr-FR"/>
        </w:rPr>
        <w:t>.</w:t>
      </w:r>
      <w:r w:rsidR="0055642E">
        <w:rPr>
          <w:lang w:val="fr-FR"/>
        </w:rPr>
        <w:t>  </w:t>
      </w:r>
      <w:r w:rsidRPr="002A7FF3">
        <w:rPr>
          <w:lang w:val="fr-FR"/>
        </w:rPr>
        <w:t xml:space="preserve">Par arrêt du </w:t>
      </w:r>
      <w:r>
        <w:rPr>
          <w:lang w:val="fr-FR"/>
        </w:rPr>
        <w:t>21 février 2014</w:t>
      </w:r>
      <w:r w:rsidRPr="002A7FF3">
        <w:rPr>
          <w:lang w:val="fr-FR"/>
        </w:rPr>
        <w:t>, la cour d</w:t>
      </w:r>
      <w:r w:rsidR="00803B48">
        <w:rPr>
          <w:lang w:val="fr-FR"/>
        </w:rPr>
        <w:t>’</w:t>
      </w:r>
      <w:r w:rsidRPr="002A7FF3">
        <w:rPr>
          <w:lang w:val="fr-FR"/>
        </w:rPr>
        <w:t xml:space="preserve">appel de </w:t>
      </w:r>
      <w:r>
        <w:rPr>
          <w:lang w:val="fr-FR"/>
        </w:rPr>
        <w:t>Naples,</w:t>
      </w:r>
      <w:r w:rsidRPr="002A7FF3">
        <w:rPr>
          <w:lang w:val="fr-FR"/>
        </w:rPr>
        <w:t xml:space="preserve"> après avoir considéré que </w:t>
      </w:r>
      <w:r>
        <w:rPr>
          <w:lang w:val="fr-FR"/>
        </w:rPr>
        <w:t>le terrain en entier avait été irréversiblement transformé, constata qu</w:t>
      </w:r>
      <w:r w:rsidR="00803B48">
        <w:rPr>
          <w:lang w:val="fr-FR"/>
        </w:rPr>
        <w:t>’</w:t>
      </w:r>
      <w:r w:rsidRPr="006B6E5C">
        <w:rPr>
          <w:lang w:val="fr-FR"/>
        </w:rPr>
        <w:t>à la lumière des arrêts n</w:t>
      </w:r>
      <w:r w:rsidR="00DB3964" w:rsidRPr="00DB3964">
        <w:rPr>
          <w:vertAlign w:val="superscript"/>
          <w:lang w:val="fr-FR"/>
        </w:rPr>
        <w:t>os</w:t>
      </w:r>
      <w:r>
        <w:rPr>
          <w:lang w:val="fr-FR"/>
        </w:rPr>
        <w:t> </w:t>
      </w:r>
      <w:r w:rsidRPr="006B6E5C">
        <w:rPr>
          <w:lang w:val="fr-FR"/>
        </w:rPr>
        <w:t>348 et 349 de 2007 de la Cour Constitutionnelle</w:t>
      </w:r>
      <w:r>
        <w:rPr>
          <w:lang w:val="fr-FR"/>
        </w:rPr>
        <w:t xml:space="preserve">, </w:t>
      </w:r>
      <w:r w:rsidRPr="006B6E5C">
        <w:rPr>
          <w:lang w:val="fr-FR"/>
        </w:rPr>
        <w:t>déclarant l</w:t>
      </w:r>
      <w:r w:rsidR="00803B48">
        <w:rPr>
          <w:lang w:val="fr-FR"/>
        </w:rPr>
        <w:t>’</w:t>
      </w:r>
      <w:r w:rsidRPr="006B6E5C">
        <w:rPr>
          <w:lang w:val="fr-FR"/>
        </w:rPr>
        <w:t xml:space="preserve">inconstitutionnalité de </w:t>
      </w:r>
      <w:r>
        <w:rPr>
          <w:lang w:val="fr-FR"/>
        </w:rPr>
        <w:t>l</w:t>
      </w:r>
      <w:r w:rsidR="00803B48">
        <w:rPr>
          <w:lang w:val="fr-FR"/>
        </w:rPr>
        <w:t>’</w:t>
      </w:r>
      <w:r>
        <w:rPr>
          <w:lang w:val="fr-FR"/>
        </w:rPr>
        <w:t>article 5 bis du décret-loi n</w:t>
      </w:r>
      <w:r w:rsidRPr="00B30EE8">
        <w:rPr>
          <w:vertAlign w:val="superscript"/>
          <w:lang w:val="fr-FR"/>
        </w:rPr>
        <w:t>o</w:t>
      </w:r>
      <w:r>
        <w:rPr>
          <w:lang w:val="fr-FR"/>
        </w:rPr>
        <w:t> </w:t>
      </w:r>
      <w:r w:rsidRPr="006B6E5C">
        <w:rPr>
          <w:lang w:val="fr-FR"/>
        </w:rPr>
        <w:t xml:space="preserve"> 333 du 11 juillet 199</w:t>
      </w:r>
      <w:r>
        <w:rPr>
          <w:lang w:val="fr-FR"/>
        </w:rPr>
        <w:t>2, tel que modifié par la loi n</w:t>
      </w:r>
      <w:r w:rsidRPr="00B30EE8">
        <w:rPr>
          <w:vertAlign w:val="superscript"/>
          <w:lang w:val="fr-FR"/>
        </w:rPr>
        <w:t>o</w:t>
      </w:r>
      <w:r>
        <w:rPr>
          <w:lang w:val="fr-FR"/>
        </w:rPr>
        <w:t> </w:t>
      </w:r>
      <w:r w:rsidRPr="006B6E5C">
        <w:rPr>
          <w:lang w:val="fr-FR"/>
        </w:rPr>
        <w:t xml:space="preserve"> 662 de 1996, </w:t>
      </w:r>
      <w:r>
        <w:rPr>
          <w:lang w:val="fr-FR"/>
        </w:rPr>
        <w:t>le</w:t>
      </w:r>
      <w:r w:rsidRPr="006B6E5C">
        <w:rPr>
          <w:lang w:val="fr-FR"/>
        </w:rPr>
        <w:t xml:space="preserve"> dédommagement </w:t>
      </w:r>
      <w:r>
        <w:rPr>
          <w:lang w:val="fr-FR"/>
        </w:rPr>
        <w:t xml:space="preserve">devait être </w:t>
      </w:r>
      <w:r w:rsidRPr="006B6E5C">
        <w:rPr>
          <w:lang w:val="fr-FR"/>
        </w:rPr>
        <w:t>à hauteur de la valeur vénale du terrain exproprié</w:t>
      </w:r>
      <w:r>
        <w:rPr>
          <w:lang w:val="fr-FR"/>
        </w:rPr>
        <w:t>.</w:t>
      </w:r>
    </w:p>
    <w:p w:rsidR="00B30EE8" w:rsidRDefault="00B30EE8" w:rsidP="00A77C7E">
      <w:pPr>
        <w:pStyle w:val="ECHRPara"/>
        <w:rPr>
          <w:lang w:val="fr-FR"/>
        </w:rPr>
      </w:pPr>
      <w:r>
        <w:rPr>
          <w:lang w:val="fr-FR"/>
        </w:rPr>
        <w:t>17.  Par conséquent,</w:t>
      </w:r>
      <w:r w:rsidRPr="00FC4FE3">
        <w:rPr>
          <w:lang w:val="fr-FR"/>
        </w:rPr>
        <w:t xml:space="preserve"> se basant sur l</w:t>
      </w:r>
      <w:r w:rsidR="00803B48">
        <w:rPr>
          <w:lang w:val="fr-FR"/>
        </w:rPr>
        <w:t>’</w:t>
      </w:r>
      <w:r w:rsidRPr="00FC4FE3">
        <w:rPr>
          <w:lang w:val="fr-FR"/>
        </w:rPr>
        <w:t>expertise déposée pendant la procédure devant le tribuna</w:t>
      </w:r>
      <w:r>
        <w:rPr>
          <w:lang w:val="fr-FR"/>
        </w:rPr>
        <w:t xml:space="preserve">l </w:t>
      </w:r>
      <w:r w:rsidRPr="00FC4FE3">
        <w:rPr>
          <w:lang w:val="fr-FR"/>
        </w:rPr>
        <w:t>(§ 8 ci-dessus)</w:t>
      </w:r>
      <w:r>
        <w:rPr>
          <w:lang w:val="fr-FR"/>
        </w:rPr>
        <w:t xml:space="preserve">, il </w:t>
      </w:r>
      <w:r w:rsidRPr="00FC4FE3">
        <w:rPr>
          <w:lang w:val="fr-FR"/>
        </w:rPr>
        <w:t>condamna le consortium et la société des chemins de fer à payer aux requérants 96 006,15 EUR à titre de dommage matériel pour la perte du terrain ainsi que 2 145,16 EUR pour le préjudice matériel subi du fait de l</w:t>
      </w:r>
      <w:r w:rsidR="00803B48">
        <w:rPr>
          <w:lang w:val="fr-FR"/>
        </w:rPr>
        <w:t>’</w:t>
      </w:r>
      <w:r w:rsidRPr="00FC4FE3">
        <w:rPr>
          <w:lang w:val="fr-FR"/>
        </w:rPr>
        <w:t>impossibilité d</w:t>
      </w:r>
      <w:r w:rsidR="00803B48">
        <w:rPr>
          <w:lang w:val="fr-FR"/>
        </w:rPr>
        <w:t>’</w:t>
      </w:r>
      <w:r w:rsidRPr="00FC4FE3">
        <w:rPr>
          <w:lang w:val="fr-FR"/>
        </w:rPr>
        <w:t xml:space="preserve">utiliser le terrain, plus les intérêts et </w:t>
      </w:r>
      <w:r>
        <w:rPr>
          <w:lang w:val="fr-FR"/>
        </w:rPr>
        <w:t xml:space="preserve">la </w:t>
      </w:r>
      <w:r w:rsidRPr="00FC4FE3">
        <w:rPr>
          <w:lang w:val="fr-FR"/>
        </w:rPr>
        <w:t>réévaluation</w:t>
      </w:r>
      <w:r>
        <w:rPr>
          <w:lang w:val="fr-FR"/>
        </w:rPr>
        <w:t>.</w:t>
      </w:r>
    </w:p>
    <w:p w:rsidR="00B30EE8" w:rsidRPr="00905EBC" w:rsidRDefault="00B30EE8" w:rsidP="00A77C7E">
      <w:pPr>
        <w:pStyle w:val="ECHRHeading2"/>
        <w:rPr>
          <w:lang w:val="fr-FR"/>
        </w:rPr>
      </w:pPr>
      <w:r w:rsidRPr="00905EBC">
        <w:rPr>
          <w:lang w:val="fr-FR"/>
        </w:rPr>
        <w:t>B.  Le droit et la pratique internes pertinents</w:t>
      </w:r>
    </w:p>
    <w:p w:rsidR="00B30EE8" w:rsidRDefault="00B30EE8" w:rsidP="00A77C7E">
      <w:pPr>
        <w:pStyle w:val="ECHRPara"/>
        <w:rPr>
          <w:snapToGrid w:val="0"/>
          <w:lang w:val="fr-FR"/>
        </w:rPr>
      </w:pPr>
      <w:r>
        <w:rPr>
          <w:lang w:val="fr-FR"/>
        </w:rPr>
        <w:t>18</w:t>
      </w:r>
      <w:r w:rsidRPr="007049B1">
        <w:rPr>
          <w:lang w:val="fr-FR"/>
        </w:rPr>
        <w:t>.  Le droit interne pertinent se trouve décrit dans l</w:t>
      </w:r>
      <w:r w:rsidR="00803B48">
        <w:rPr>
          <w:lang w:val="fr-FR"/>
        </w:rPr>
        <w:t>’</w:t>
      </w:r>
      <w:r w:rsidRPr="007049B1">
        <w:rPr>
          <w:lang w:val="fr-FR"/>
        </w:rPr>
        <w:t xml:space="preserve">arrêt </w:t>
      </w:r>
      <w:r w:rsidRPr="007049B1">
        <w:rPr>
          <w:i/>
          <w:lang w:val="fr-FR"/>
        </w:rPr>
        <w:t>Guiso-Gallisay c.</w:t>
      </w:r>
      <w:r w:rsidR="001A4EF8">
        <w:rPr>
          <w:i/>
          <w:lang w:val="fr-FR"/>
        </w:rPr>
        <w:t> </w:t>
      </w:r>
      <w:r w:rsidRPr="007049B1">
        <w:rPr>
          <w:i/>
          <w:lang w:val="fr-FR"/>
        </w:rPr>
        <w:t xml:space="preserve">Italie </w:t>
      </w:r>
      <w:r w:rsidRPr="007049B1">
        <w:rPr>
          <w:lang w:val="fr-FR"/>
        </w:rPr>
        <w:t>(satisfaction équitable) [GC], n</w:t>
      </w:r>
      <w:r w:rsidRPr="007049B1">
        <w:rPr>
          <w:vertAlign w:val="superscript"/>
          <w:lang w:val="fr-FR"/>
        </w:rPr>
        <w:t>o</w:t>
      </w:r>
      <w:r w:rsidRPr="007049B1">
        <w:rPr>
          <w:lang w:val="fr-FR"/>
        </w:rPr>
        <w:t xml:space="preserve"> 58858/00</w:t>
      </w:r>
      <w:r w:rsidRPr="007049B1">
        <w:rPr>
          <w:snapToGrid w:val="0"/>
          <w:lang w:val="fr-FR"/>
        </w:rPr>
        <w:t>, 22</w:t>
      </w:r>
      <w:r w:rsidR="001A4EF8">
        <w:rPr>
          <w:snapToGrid w:val="0"/>
          <w:lang w:val="fr-FR"/>
        </w:rPr>
        <w:t> </w:t>
      </w:r>
      <w:r w:rsidRPr="007049B1">
        <w:rPr>
          <w:lang w:val="fr-FR"/>
        </w:rPr>
        <w:t>décembre</w:t>
      </w:r>
      <w:r w:rsidR="001A4EF8">
        <w:rPr>
          <w:lang w:val="fr-FR"/>
        </w:rPr>
        <w:t> </w:t>
      </w:r>
      <w:r w:rsidRPr="007049B1">
        <w:rPr>
          <w:snapToGrid w:val="0"/>
          <w:lang w:val="fr-FR"/>
        </w:rPr>
        <w:t>2009 (§§</w:t>
      </w:r>
      <w:r w:rsidR="001A4EF8">
        <w:rPr>
          <w:snapToGrid w:val="0"/>
          <w:lang w:val="fr-FR"/>
        </w:rPr>
        <w:t> </w:t>
      </w:r>
      <w:r w:rsidRPr="007049B1">
        <w:rPr>
          <w:snapToGrid w:val="0"/>
          <w:lang w:val="fr-FR"/>
        </w:rPr>
        <w:t>16-48).</w:t>
      </w:r>
    </w:p>
    <w:p w:rsidR="00B30EE8" w:rsidRPr="007049B1" w:rsidRDefault="00B30EE8" w:rsidP="00A77C7E">
      <w:pPr>
        <w:pStyle w:val="ECHRPara"/>
        <w:rPr>
          <w:lang w:val="fr-FR" w:eastAsia="en-GB"/>
        </w:rPr>
      </w:pPr>
      <w:r>
        <w:rPr>
          <w:snapToGrid w:val="0"/>
          <w:lang w:val="fr-FR"/>
        </w:rPr>
        <w:t>19</w:t>
      </w:r>
      <w:r w:rsidRPr="007049B1">
        <w:rPr>
          <w:snapToGrid w:val="0"/>
          <w:lang w:val="fr-FR"/>
        </w:rPr>
        <w:t>.  </w:t>
      </w:r>
      <w:r w:rsidRPr="007049B1">
        <w:rPr>
          <w:lang w:val="fr-FR"/>
        </w:rPr>
        <w:t>En particulier, quant aux derniers développements intervenus en droit interne, la Cour note que p</w:t>
      </w:r>
      <w:r w:rsidRPr="007049B1">
        <w:rPr>
          <w:lang w:val="fr-FR" w:eastAsia="en-GB"/>
        </w:rPr>
        <w:t>ar les arrêts n</w:t>
      </w:r>
      <w:r w:rsidRPr="007049B1">
        <w:rPr>
          <w:vertAlign w:val="superscript"/>
          <w:lang w:val="fr-FR" w:eastAsia="en-GB"/>
        </w:rPr>
        <w:t>os</w:t>
      </w:r>
      <w:r w:rsidRPr="007049B1">
        <w:rPr>
          <w:lang w:val="fr-FR" w:eastAsia="en-GB"/>
        </w:rPr>
        <w:t xml:space="preserve"> 348 et 349 du 22</w:t>
      </w:r>
      <w:r w:rsidR="001A4EF8">
        <w:rPr>
          <w:lang w:val="fr-FR" w:eastAsia="en-GB"/>
        </w:rPr>
        <w:t> </w:t>
      </w:r>
      <w:r w:rsidRPr="007049B1">
        <w:rPr>
          <w:lang w:val="fr-FR" w:eastAsia="en-GB"/>
        </w:rPr>
        <w:t>octobre</w:t>
      </w:r>
      <w:r w:rsidR="001A4EF8">
        <w:rPr>
          <w:lang w:val="fr-FR" w:eastAsia="en-GB"/>
        </w:rPr>
        <w:t> </w:t>
      </w:r>
      <w:r w:rsidRPr="007049B1">
        <w:rPr>
          <w:lang w:val="fr-FR" w:eastAsia="en-GB"/>
        </w:rPr>
        <w:t>2007, la Cour constitutionnelle a jugé que la loi interne doit être compatible avec la Convention dans l</w:t>
      </w:r>
      <w:r w:rsidR="00803B48">
        <w:rPr>
          <w:lang w:val="fr-FR" w:eastAsia="en-GB"/>
        </w:rPr>
        <w:t>’</w:t>
      </w:r>
      <w:r w:rsidRPr="007049B1">
        <w:rPr>
          <w:lang w:val="fr-FR" w:eastAsia="en-GB"/>
        </w:rPr>
        <w:t>interprétation donnée par la jurisprudence de la Cour et, par conséquent, a déclaré inconstitutionnel l</w:t>
      </w:r>
      <w:r w:rsidR="00803B48">
        <w:rPr>
          <w:lang w:val="fr-FR" w:eastAsia="en-GB"/>
        </w:rPr>
        <w:t>’</w:t>
      </w:r>
      <w:r w:rsidRPr="007049B1">
        <w:rPr>
          <w:lang w:val="fr-FR" w:eastAsia="en-GB"/>
        </w:rPr>
        <w:t xml:space="preserve">article 5 </w:t>
      </w:r>
      <w:r w:rsidRPr="007049B1">
        <w:rPr>
          <w:i/>
          <w:lang w:val="fr-FR" w:eastAsia="en-GB"/>
        </w:rPr>
        <w:t>bis</w:t>
      </w:r>
      <w:r w:rsidRPr="007049B1">
        <w:rPr>
          <w:lang w:val="fr-FR" w:eastAsia="en-GB"/>
        </w:rPr>
        <w:t xml:space="preserve"> du décret-loi n</w:t>
      </w:r>
      <w:r w:rsidRPr="007049B1">
        <w:rPr>
          <w:vertAlign w:val="superscript"/>
          <w:lang w:val="fr-FR" w:eastAsia="en-GB"/>
        </w:rPr>
        <w:t>o</w:t>
      </w:r>
      <w:r w:rsidRPr="007049B1">
        <w:rPr>
          <w:lang w:val="fr-FR" w:eastAsia="en-GB"/>
        </w:rPr>
        <w:t> 333 du 11 juillet 1992, tel que modifié par la loi n</w:t>
      </w:r>
      <w:r w:rsidRPr="007049B1">
        <w:rPr>
          <w:vertAlign w:val="superscript"/>
          <w:lang w:val="fr-FR" w:eastAsia="en-GB"/>
        </w:rPr>
        <w:t>o</w:t>
      </w:r>
      <w:r w:rsidRPr="007049B1">
        <w:rPr>
          <w:lang w:val="fr-FR" w:eastAsia="en-GB"/>
        </w:rPr>
        <w:t xml:space="preserve"> 662 de 1996.</w:t>
      </w:r>
    </w:p>
    <w:p w:rsidR="00B30EE8" w:rsidRPr="007049B1" w:rsidRDefault="00B30EE8" w:rsidP="00A77C7E">
      <w:pPr>
        <w:pStyle w:val="ECHRPara"/>
        <w:rPr>
          <w:lang w:val="fr-FR" w:eastAsia="en-GB"/>
        </w:rPr>
      </w:pPr>
      <w:r>
        <w:rPr>
          <w:lang w:val="fr-FR" w:eastAsia="en-GB"/>
        </w:rPr>
        <w:t>20</w:t>
      </w:r>
      <w:r w:rsidRPr="007049B1">
        <w:rPr>
          <w:lang w:val="fr-FR" w:eastAsia="en-GB"/>
        </w:rPr>
        <w:t>.  La Cour constitutionnelle, dans l</w:t>
      </w:r>
      <w:r w:rsidR="00803B48">
        <w:rPr>
          <w:lang w:val="fr-FR" w:eastAsia="en-GB"/>
        </w:rPr>
        <w:t>’</w:t>
      </w:r>
      <w:r w:rsidRPr="007049B1">
        <w:rPr>
          <w:lang w:val="fr-FR" w:eastAsia="en-GB"/>
        </w:rPr>
        <w:t>arrêt n</w:t>
      </w:r>
      <w:r w:rsidRPr="007049B1">
        <w:rPr>
          <w:vertAlign w:val="superscript"/>
          <w:lang w:val="fr-FR" w:eastAsia="en-GB"/>
        </w:rPr>
        <w:t>o</w:t>
      </w:r>
      <w:r w:rsidRPr="007049B1">
        <w:rPr>
          <w:lang w:val="fr-FR" w:eastAsia="en-GB"/>
        </w:rPr>
        <w:t xml:space="preserve"> 349, a relevé que le niveau insuffisant d</w:t>
      </w:r>
      <w:r w:rsidR="00803B48">
        <w:rPr>
          <w:lang w:val="fr-FR" w:eastAsia="en-GB"/>
        </w:rPr>
        <w:t>’</w:t>
      </w:r>
      <w:r w:rsidRPr="007049B1">
        <w:rPr>
          <w:lang w:val="fr-FR" w:eastAsia="en-GB"/>
        </w:rPr>
        <w:t>indemnisation prévu par la loi de 1996 était contraire à l</w:t>
      </w:r>
      <w:r w:rsidR="00803B48">
        <w:rPr>
          <w:lang w:val="fr-FR" w:eastAsia="en-GB"/>
        </w:rPr>
        <w:t>’</w:t>
      </w:r>
      <w:r w:rsidRPr="007049B1">
        <w:rPr>
          <w:lang w:val="fr-FR" w:eastAsia="en-GB"/>
        </w:rPr>
        <w:t>article 1 du Protocole n</w:t>
      </w:r>
      <w:r w:rsidRPr="007049B1">
        <w:rPr>
          <w:vertAlign w:val="superscript"/>
          <w:lang w:val="fr-FR" w:eastAsia="en-GB"/>
        </w:rPr>
        <w:t>o</w:t>
      </w:r>
      <w:r w:rsidRPr="007049B1">
        <w:rPr>
          <w:lang w:val="fr-FR" w:eastAsia="en-GB"/>
        </w:rPr>
        <w:t xml:space="preserve"> 1 et par conséquent à l</w:t>
      </w:r>
      <w:r w:rsidR="00803B48">
        <w:rPr>
          <w:lang w:val="fr-FR" w:eastAsia="en-GB"/>
        </w:rPr>
        <w:t>’</w:t>
      </w:r>
      <w:r w:rsidRPr="007049B1">
        <w:rPr>
          <w:lang w:val="fr-FR" w:eastAsia="en-GB"/>
        </w:rPr>
        <w:t>article 117 de la Constitution italienne, lequel prévoit le respect des obligations internationales. Depuis cet arrêt, cette disposition de loi ne peut plus être appliquée dans le cadre des procédures nationales encore pendantes.</w:t>
      </w:r>
    </w:p>
    <w:p w:rsidR="00B30EE8" w:rsidRPr="007049B1" w:rsidRDefault="00B30EE8" w:rsidP="00A77C7E">
      <w:pPr>
        <w:pStyle w:val="ECHRPara"/>
        <w:rPr>
          <w:lang w:val="fr-FR" w:eastAsia="en-GB"/>
        </w:rPr>
      </w:pPr>
      <w:r>
        <w:rPr>
          <w:lang w:val="fr-FR" w:eastAsia="en-GB"/>
        </w:rPr>
        <w:t>21</w:t>
      </w:r>
      <w:r w:rsidRPr="007049B1">
        <w:rPr>
          <w:lang w:val="fr-FR" w:eastAsia="en-GB"/>
        </w:rPr>
        <w:t xml:space="preserve">.  Suite aux arrêts de la Cour constitutionnelle, des modifications législatives sont intervenues en droit interne. </w:t>
      </w:r>
      <w:r w:rsidRPr="007049B1">
        <w:rPr>
          <w:lang w:val="fr-FR"/>
        </w:rPr>
        <w:t>L</w:t>
      </w:r>
      <w:r w:rsidR="00803B48">
        <w:rPr>
          <w:lang w:val="fr-FR"/>
        </w:rPr>
        <w:t>’</w:t>
      </w:r>
      <w:r w:rsidRPr="007049B1">
        <w:rPr>
          <w:lang w:val="fr-FR"/>
        </w:rPr>
        <w:t>article 2/89 e) de la loi de finances n</w:t>
      </w:r>
      <w:r w:rsidRPr="007049B1">
        <w:rPr>
          <w:vertAlign w:val="superscript"/>
          <w:lang w:val="fr-FR"/>
        </w:rPr>
        <w:t>o</w:t>
      </w:r>
      <w:r w:rsidRPr="007049B1">
        <w:rPr>
          <w:lang w:val="fr-FR"/>
        </w:rPr>
        <w:t xml:space="preserve"> 244 de 2007 a établi que dans un cas d</w:t>
      </w:r>
      <w:r w:rsidR="00803B48">
        <w:rPr>
          <w:lang w:val="fr-FR"/>
        </w:rPr>
        <w:t>’</w:t>
      </w:r>
      <w:r w:rsidRPr="007049B1">
        <w:rPr>
          <w:lang w:val="fr-FR"/>
        </w:rPr>
        <w:t>expropriation indirecte le dédommagement doit correspondre à la valeur vénale des biens, aucune réduction n</w:t>
      </w:r>
      <w:r w:rsidR="00803B48">
        <w:rPr>
          <w:lang w:val="fr-FR"/>
        </w:rPr>
        <w:t>’</w:t>
      </w:r>
      <w:r w:rsidRPr="007049B1">
        <w:rPr>
          <w:lang w:val="fr-FR"/>
        </w:rPr>
        <w:t>étant admise.</w:t>
      </w:r>
    </w:p>
    <w:p w:rsidR="00B30EE8" w:rsidRPr="007049B1" w:rsidRDefault="00B30EE8" w:rsidP="00A77C7E">
      <w:pPr>
        <w:pStyle w:val="ECHRPara"/>
        <w:rPr>
          <w:lang w:val="fr-FR"/>
        </w:rPr>
      </w:pPr>
      <w:r>
        <w:rPr>
          <w:lang w:val="fr-FR"/>
        </w:rPr>
        <w:t>22</w:t>
      </w:r>
      <w:r w:rsidRPr="007049B1">
        <w:rPr>
          <w:lang w:val="fr-FR"/>
        </w:rPr>
        <w:t>.  Cette disposition est applicable à toutes les procédures en cours au 1</w:t>
      </w:r>
      <w:r w:rsidRPr="007049B1">
        <w:rPr>
          <w:vertAlign w:val="superscript"/>
          <w:lang w:val="fr-FR"/>
        </w:rPr>
        <w:t>er</w:t>
      </w:r>
      <w:r w:rsidRPr="007049B1">
        <w:rPr>
          <w:position w:val="6"/>
          <w:lang w:val="fr-FR"/>
        </w:rPr>
        <w:t xml:space="preserve"> </w:t>
      </w:r>
      <w:r w:rsidRPr="007049B1">
        <w:rPr>
          <w:lang w:val="fr-FR"/>
        </w:rPr>
        <w:t>janvier 2008, sauf celles où la décision sur l</w:t>
      </w:r>
      <w:r w:rsidR="00803B48">
        <w:rPr>
          <w:lang w:val="fr-FR"/>
        </w:rPr>
        <w:t>’</w:t>
      </w:r>
      <w:r w:rsidRPr="007049B1">
        <w:rPr>
          <w:lang w:val="fr-FR"/>
        </w:rPr>
        <w:t>indemnité d</w:t>
      </w:r>
      <w:r w:rsidR="00803B48">
        <w:rPr>
          <w:lang w:val="fr-FR"/>
        </w:rPr>
        <w:t>’</w:t>
      </w:r>
      <w:r w:rsidRPr="007049B1">
        <w:rPr>
          <w:lang w:val="fr-FR"/>
        </w:rPr>
        <w:t>expropriation ou sur le dédommagement a été acceptée ou est devenue définitive.</w:t>
      </w:r>
    </w:p>
    <w:p w:rsidR="00B30EE8" w:rsidRPr="00255163" w:rsidRDefault="00B30EE8" w:rsidP="00A77C7E">
      <w:pPr>
        <w:pStyle w:val="ECHRTitle1"/>
        <w:rPr>
          <w:lang w:val="fr-FR"/>
        </w:rPr>
      </w:pPr>
      <w:r w:rsidRPr="00255163">
        <w:rPr>
          <w:lang w:val="fr-FR"/>
        </w:rPr>
        <w:t>GRIEF</w:t>
      </w:r>
      <w:r>
        <w:rPr>
          <w:lang w:val="fr-FR"/>
        </w:rPr>
        <w:t>S</w:t>
      </w:r>
    </w:p>
    <w:p w:rsidR="00B30EE8" w:rsidRDefault="00B30EE8" w:rsidP="00A77C7E">
      <w:pPr>
        <w:pStyle w:val="ECHRPara"/>
        <w:rPr>
          <w:szCs w:val="24"/>
          <w:lang w:val="fr-FR" w:eastAsia="en-GB"/>
        </w:rPr>
      </w:pPr>
      <w:r>
        <w:rPr>
          <w:lang w:val="fr-FR"/>
        </w:rPr>
        <w:t>23</w:t>
      </w:r>
      <w:r w:rsidRPr="00255163">
        <w:rPr>
          <w:lang w:val="fr-FR"/>
        </w:rPr>
        <w:t>.  Invoquant l</w:t>
      </w:r>
      <w:r w:rsidR="00803B48">
        <w:rPr>
          <w:lang w:val="fr-FR"/>
        </w:rPr>
        <w:t>’</w:t>
      </w:r>
      <w:r w:rsidRPr="00255163">
        <w:rPr>
          <w:lang w:val="fr-FR"/>
        </w:rPr>
        <w:t>article 1 du Protocole n</w:t>
      </w:r>
      <w:r w:rsidRPr="00B30EE8">
        <w:rPr>
          <w:vertAlign w:val="superscript"/>
          <w:lang w:val="fr-FR"/>
        </w:rPr>
        <w:t>o</w:t>
      </w:r>
      <w:r w:rsidRPr="00255163">
        <w:rPr>
          <w:lang w:val="fr-FR"/>
        </w:rPr>
        <w:t xml:space="preserve"> 1, les requérants se plaignent d</w:t>
      </w:r>
      <w:r w:rsidR="00803B48">
        <w:rPr>
          <w:lang w:val="fr-FR"/>
        </w:rPr>
        <w:t>’</w:t>
      </w:r>
      <w:r w:rsidRPr="00255163">
        <w:rPr>
          <w:lang w:val="fr-FR"/>
        </w:rPr>
        <w:t>avoir été privés de leur terrain de manière incompatible avec leur droit au respect de leurs biens.</w:t>
      </w:r>
    </w:p>
    <w:p w:rsidR="00B30EE8" w:rsidRPr="0041298A" w:rsidRDefault="00B30EE8" w:rsidP="00A77C7E">
      <w:pPr>
        <w:pStyle w:val="ECHRPara"/>
        <w:rPr>
          <w:lang w:val="fr-FR"/>
        </w:rPr>
      </w:pPr>
      <w:r>
        <w:rPr>
          <w:szCs w:val="24"/>
          <w:lang w:val="fr-FR" w:eastAsia="en-GB"/>
        </w:rPr>
        <w:t>24.  </w:t>
      </w:r>
      <w:r w:rsidRPr="00B8153D">
        <w:rPr>
          <w:lang w:val="fr-FR"/>
        </w:rPr>
        <w:t>Invoquant les articles 1 du Protocole n</w:t>
      </w:r>
      <w:r w:rsidRPr="00B30EE8">
        <w:rPr>
          <w:vertAlign w:val="superscript"/>
          <w:lang w:val="fr-FR"/>
        </w:rPr>
        <w:t>o</w:t>
      </w:r>
      <w:r w:rsidRPr="00B8153D">
        <w:rPr>
          <w:lang w:val="fr-FR"/>
        </w:rPr>
        <w:t xml:space="preserve"> 1 et 6 § 1 de la Convention, les requérants se plaignent de la réduction du montant de l</w:t>
      </w:r>
      <w:r w:rsidR="00803B48">
        <w:rPr>
          <w:lang w:val="fr-FR"/>
        </w:rPr>
        <w:t>’</w:t>
      </w:r>
      <w:r w:rsidRPr="00B8153D">
        <w:rPr>
          <w:lang w:val="fr-FR"/>
        </w:rPr>
        <w:t>indemnité d</w:t>
      </w:r>
      <w:r w:rsidR="00803B48">
        <w:rPr>
          <w:lang w:val="fr-FR"/>
        </w:rPr>
        <w:t>’</w:t>
      </w:r>
      <w:r w:rsidRPr="00B8153D">
        <w:rPr>
          <w:lang w:val="fr-FR"/>
        </w:rPr>
        <w:t>expropriation en raison de l</w:t>
      </w:r>
      <w:r w:rsidR="00803B48">
        <w:rPr>
          <w:lang w:val="fr-FR"/>
        </w:rPr>
        <w:t>’</w:t>
      </w:r>
      <w:r w:rsidRPr="00B8153D">
        <w:rPr>
          <w:lang w:val="fr-FR"/>
        </w:rPr>
        <w:t>application à leur cause de la loi n</w:t>
      </w:r>
      <w:r w:rsidRPr="00B30EE8">
        <w:rPr>
          <w:vertAlign w:val="superscript"/>
          <w:lang w:val="fr-FR"/>
        </w:rPr>
        <w:t>o</w:t>
      </w:r>
      <w:r w:rsidRPr="00B8153D">
        <w:rPr>
          <w:lang w:val="fr-FR"/>
        </w:rPr>
        <w:t xml:space="preserve"> 662 de 1996</w:t>
      </w:r>
      <w:r>
        <w:rPr>
          <w:lang w:val="fr-FR"/>
        </w:rPr>
        <w:t>, entrée en vigueur en cours de procédure.</w:t>
      </w:r>
    </w:p>
    <w:p w:rsidR="00B30EE8" w:rsidRPr="00905EBC" w:rsidRDefault="00B30EE8" w:rsidP="00A77C7E">
      <w:pPr>
        <w:pStyle w:val="ECHRTitle1"/>
        <w:rPr>
          <w:lang w:val="fr-FR"/>
        </w:rPr>
      </w:pPr>
      <w:r w:rsidRPr="00905EBC">
        <w:rPr>
          <w:lang w:val="fr-FR"/>
        </w:rPr>
        <w:t>EN DROIT</w:t>
      </w:r>
    </w:p>
    <w:p w:rsidR="00B30EE8" w:rsidRPr="005B7D03" w:rsidRDefault="00B30EE8" w:rsidP="00A77C7E">
      <w:pPr>
        <w:pStyle w:val="ECHRPara"/>
        <w:rPr>
          <w:lang w:val="fr-FR"/>
        </w:rPr>
      </w:pPr>
      <w:r>
        <w:rPr>
          <w:lang w:val="fr-FR"/>
        </w:rPr>
        <w:t>25.  </w:t>
      </w:r>
      <w:r w:rsidRPr="005B7D03">
        <w:rPr>
          <w:lang w:val="fr-FR"/>
        </w:rPr>
        <w:t>Le</w:t>
      </w:r>
      <w:r>
        <w:rPr>
          <w:lang w:val="fr-FR"/>
        </w:rPr>
        <w:t>s</w:t>
      </w:r>
      <w:r w:rsidRPr="005B7D03">
        <w:rPr>
          <w:lang w:val="fr-FR"/>
        </w:rPr>
        <w:t xml:space="preserve"> requérant</w:t>
      </w:r>
      <w:r>
        <w:rPr>
          <w:lang w:val="fr-FR"/>
        </w:rPr>
        <w:t>s</w:t>
      </w:r>
      <w:r w:rsidRPr="005B7D03">
        <w:rPr>
          <w:lang w:val="fr-FR"/>
        </w:rPr>
        <w:t xml:space="preserve"> allègue</w:t>
      </w:r>
      <w:r>
        <w:rPr>
          <w:lang w:val="fr-FR"/>
        </w:rPr>
        <w:t>nt</w:t>
      </w:r>
      <w:r w:rsidRPr="005B7D03">
        <w:rPr>
          <w:lang w:val="fr-FR"/>
        </w:rPr>
        <w:t xml:space="preserve"> qu</w:t>
      </w:r>
      <w:r w:rsidR="00803B48">
        <w:rPr>
          <w:lang w:val="fr-FR"/>
        </w:rPr>
        <w:t>’</w:t>
      </w:r>
      <w:r w:rsidRPr="005B7D03">
        <w:rPr>
          <w:lang w:val="fr-FR"/>
        </w:rPr>
        <w:t>il</w:t>
      </w:r>
      <w:r>
        <w:rPr>
          <w:lang w:val="fr-FR"/>
        </w:rPr>
        <w:t>s</w:t>
      </w:r>
      <w:r w:rsidRPr="005B7D03">
        <w:rPr>
          <w:lang w:val="fr-FR"/>
        </w:rPr>
        <w:t xml:space="preserve"> </w:t>
      </w:r>
      <w:r>
        <w:rPr>
          <w:lang w:val="fr-FR"/>
        </w:rPr>
        <w:t>ont</w:t>
      </w:r>
      <w:r w:rsidRPr="005B7D03">
        <w:rPr>
          <w:lang w:val="fr-FR"/>
        </w:rPr>
        <w:t xml:space="preserve"> été privé</w:t>
      </w:r>
      <w:r>
        <w:rPr>
          <w:lang w:val="fr-FR"/>
        </w:rPr>
        <w:t>s</w:t>
      </w:r>
      <w:r w:rsidRPr="005B7D03">
        <w:rPr>
          <w:lang w:val="fr-FR"/>
        </w:rPr>
        <w:t xml:space="preserve"> de </w:t>
      </w:r>
      <w:r>
        <w:rPr>
          <w:lang w:val="fr-FR"/>
        </w:rPr>
        <w:t>leur</w:t>
      </w:r>
      <w:r w:rsidRPr="005B7D03">
        <w:rPr>
          <w:lang w:val="fr-FR"/>
        </w:rPr>
        <w:t xml:space="preserve"> terrain de manière incompatible avec l</w:t>
      </w:r>
      <w:r w:rsidR="00803B48">
        <w:rPr>
          <w:lang w:val="fr-FR"/>
        </w:rPr>
        <w:t>’</w:t>
      </w:r>
      <w:r w:rsidRPr="005B7D03">
        <w:rPr>
          <w:lang w:val="fr-FR"/>
        </w:rPr>
        <w:t>article 1 du Protocole n</w:t>
      </w:r>
      <w:r w:rsidRPr="00B30EE8">
        <w:rPr>
          <w:vertAlign w:val="superscript"/>
          <w:lang w:val="fr-FR"/>
        </w:rPr>
        <w:t>o</w:t>
      </w:r>
      <w:r w:rsidRPr="005B7D03">
        <w:rPr>
          <w:lang w:val="fr-FR"/>
        </w:rPr>
        <w:t>1 de la Convention, ainsi libellé :</w:t>
      </w:r>
    </w:p>
    <w:p w:rsidR="00B30EE8" w:rsidRPr="005B7D03" w:rsidRDefault="00B30EE8" w:rsidP="00A77C7E">
      <w:pPr>
        <w:pStyle w:val="ECHRParaQuote"/>
        <w:rPr>
          <w:lang w:val="fr-FR"/>
        </w:rPr>
      </w:pPr>
      <w:r w:rsidRPr="005B7D03">
        <w:rPr>
          <w:lang w:val="fr-FR"/>
        </w:rPr>
        <w:t>« Toute personne physique ou morale a droit au respect de ses biens. Nul ne peut être privé de sa propriété que pour cause d</w:t>
      </w:r>
      <w:r w:rsidR="00803B48">
        <w:rPr>
          <w:lang w:val="fr-FR"/>
        </w:rPr>
        <w:t>’</w:t>
      </w:r>
      <w:r w:rsidRPr="005B7D03">
        <w:rPr>
          <w:lang w:val="fr-FR"/>
        </w:rPr>
        <w:t>utilité publique et dans les conditions prévues par la loi et les principes généraux du droit international.</w:t>
      </w:r>
    </w:p>
    <w:p w:rsidR="00B30EE8" w:rsidRDefault="00B30EE8" w:rsidP="00A77C7E">
      <w:pPr>
        <w:pStyle w:val="ECHRParaQuote"/>
        <w:rPr>
          <w:lang w:val="fr-FR"/>
        </w:rPr>
      </w:pPr>
      <w:r w:rsidRPr="005B7D03">
        <w:rPr>
          <w:lang w:val="fr-FR"/>
        </w:rPr>
        <w:t>Les dispositions précédentes ne portent pas atteinte au droit que possèdent les États de mettre en vigueur les lois qu</w:t>
      </w:r>
      <w:r w:rsidR="00803B48">
        <w:rPr>
          <w:lang w:val="fr-FR"/>
        </w:rPr>
        <w:t>’</w:t>
      </w:r>
      <w:r w:rsidRPr="005B7D03">
        <w:rPr>
          <w:lang w:val="fr-FR"/>
        </w:rPr>
        <w:t>ils jugent nécessaires pour réglementer l</w:t>
      </w:r>
      <w:r w:rsidR="00803B48">
        <w:rPr>
          <w:lang w:val="fr-FR"/>
        </w:rPr>
        <w:t>’</w:t>
      </w:r>
      <w:r w:rsidRPr="005B7D03">
        <w:rPr>
          <w:lang w:val="fr-FR"/>
        </w:rPr>
        <w:t>usage des biens conformément à l</w:t>
      </w:r>
      <w:r w:rsidR="00803B48">
        <w:rPr>
          <w:lang w:val="fr-FR"/>
        </w:rPr>
        <w:t>’</w:t>
      </w:r>
      <w:r w:rsidRPr="005B7D03">
        <w:rPr>
          <w:lang w:val="fr-FR"/>
        </w:rPr>
        <w:t>intérêt général ou pour assurer le paiement des impôts ou d</w:t>
      </w:r>
      <w:r w:rsidR="00803B48">
        <w:rPr>
          <w:lang w:val="fr-FR"/>
        </w:rPr>
        <w:t>’</w:t>
      </w:r>
      <w:r w:rsidRPr="005B7D03">
        <w:rPr>
          <w:lang w:val="fr-FR"/>
        </w:rPr>
        <w:t>autres contributions ou des amendes. »</w:t>
      </w:r>
    </w:p>
    <w:p w:rsidR="00B30EE8" w:rsidRPr="00676ED6" w:rsidRDefault="00B30EE8" w:rsidP="00A77C7E">
      <w:pPr>
        <w:pStyle w:val="ECHRPara"/>
        <w:rPr>
          <w:lang w:val="fr-FR"/>
        </w:rPr>
      </w:pPr>
      <w:r>
        <w:rPr>
          <w:lang w:val="fr-FR"/>
        </w:rPr>
        <w:t xml:space="preserve">26.  Les requérants </w:t>
      </w:r>
      <w:r w:rsidRPr="00676ED6">
        <w:rPr>
          <w:lang w:val="fr-FR"/>
        </w:rPr>
        <w:t>se plaignent également de l</w:t>
      </w:r>
      <w:r w:rsidR="00803B48">
        <w:rPr>
          <w:lang w:val="fr-FR"/>
        </w:rPr>
        <w:t>’</w:t>
      </w:r>
      <w:r w:rsidRPr="00676ED6">
        <w:rPr>
          <w:lang w:val="fr-FR"/>
        </w:rPr>
        <w:t xml:space="preserve">application à leur cause de la loi </w:t>
      </w:r>
      <w:r w:rsidRPr="00676ED6">
        <w:rPr>
          <w:color w:val="000000"/>
          <w:lang w:val="fr-FR" w:eastAsia="en-GB"/>
        </w:rPr>
        <w:t>n</w:t>
      </w:r>
      <w:r w:rsidRPr="00B30EE8">
        <w:rPr>
          <w:color w:val="000000"/>
          <w:vertAlign w:val="superscript"/>
          <w:lang w:val="fr-FR" w:eastAsia="en-GB"/>
        </w:rPr>
        <w:t>o</w:t>
      </w:r>
      <w:r w:rsidRPr="00676ED6">
        <w:rPr>
          <w:lang w:val="fr-FR"/>
        </w:rPr>
        <w:t xml:space="preserve"> 662 de 1996, entrée en vigueur </w:t>
      </w:r>
      <w:r>
        <w:rPr>
          <w:lang w:val="fr-FR"/>
        </w:rPr>
        <w:t>en</w:t>
      </w:r>
      <w:r w:rsidRPr="00676ED6">
        <w:rPr>
          <w:lang w:val="fr-FR"/>
        </w:rPr>
        <w:t xml:space="preserve"> cours de procédure et de ses répercussions sur le dédommagement</w:t>
      </w:r>
      <w:r w:rsidRPr="00441C5E">
        <w:rPr>
          <w:lang w:val="fr-FR"/>
        </w:rPr>
        <w:t xml:space="preserve"> sous l</w:t>
      </w:r>
      <w:r w:rsidR="00803B48">
        <w:rPr>
          <w:lang w:val="fr-FR"/>
        </w:rPr>
        <w:t>’</w:t>
      </w:r>
      <w:r w:rsidRPr="00441C5E">
        <w:rPr>
          <w:lang w:val="fr-FR"/>
        </w:rPr>
        <w:t>angle de l</w:t>
      </w:r>
      <w:r w:rsidR="00803B48">
        <w:rPr>
          <w:lang w:val="fr-FR"/>
        </w:rPr>
        <w:t>’</w:t>
      </w:r>
      <w:r w:rsidRPr="00441C5E">
        <w:rPr>
          <w:lang w:val="fr-FR"/>
        </w:rPr>
        <w:t xml:space="preserve">article </w:t>
      </w:r>
      <w:r>
        <w:rPr>
          <w:lang w:val="fr-FR"/>
        </w:rPr>
        <w:t>6</w:t>
      </w:r>
      <w:r w:rsidRPr="00441C5E">
        <w:rPr>
          <w:lang w:val="fr-FR"/>
        </w:rPr>
        <w:t xml:space="preserve"> § 1 de la Convention, </w:t>
      </w:r>
      <w:r w:rsidRPr="00676ED6">
        <w:rPr>
          <w:rStyle w:val="sb8d990e2"/>
          <w:lang w:val="fr-FR"/>
        </w:rPr>
        <w:t>qui, dans ses parties pertinentes, se lit ainsi :</w:t>
      </w:r>
    </w:p>
    <w:p w:rsidR="00B30EE8" w:rsidRPr="00676ED6" w:rsidRDefault="00B30EE8" w:rsidP="00D87948">
      <w:pPr>
        <w:pStyle w:val="ECHRParaQuote"/>
        <w:rPr>
          <w:lang w:val="fr-FR"/>
        </w:rPr>
      </w:pPr>
      <w:r w:rsidRPr="00676ED6">
        <w:rPr>
          <w:rStyle w:val="sfbbfee58"/>
          <w:szCs w:val="20"/>
          <w:lang w:val="fr-FR"/>
        </w:rPr>
        <w:t>« Toute personne a droit à ce que sa cause soit entendue équitablement (...) par un tribunal (...), qui décidera (...) des contestations sur ses droits et obligations de caractère civil (...) »</w:t>
      </w:r>
    </w:p>
    <w:p w:rsidR="00B30EE8" w:rsidRDefault="00B30EE8" w:rsidP="00A77C7E">
      <w:pPr>
        <w:pStyle w:val="ECHRHeading3"/>
        <w:rPr>
          <w:rFonts w:ascii="Times New Roman" w:eastAsiaTheme="minorHAnsi" w:hAnsi="Times New Roman" w:cs="Times New Roman"/>
          <w:iCs/>
          <w:color w:val="000000"/>
          <w:szCs w:val="24"/>
          <w:lang w:val="fr-FR" w:eastAsia="fr-FR"/>
        </w:rPr>
      </w:pPr>
      <w:r w:rsidRPr="00C22C9A">
        <w:rPr>
          <w:rFonts w:ascii="Times New Roman" w:eastAsiaTheme="minorHAnsi" w:hAnsi="Times New Roman" w:cs="Times New Roman"/>
          <w:iCs/>
          <w:color w:val="000000"/>
          <w:szCs w:val="24"/>
          <w:lang w:val="fr-FR" w:eastAsia="fr-FR"/>
        </w:rPr>
        <w:t>1.  Arguments des parties</w:t>
      </w:r>
    </w:p>
    <w:p w:rsidR="00B30EE8" w:rsidRDefault="00B30EE8" w:rsidP="00A77C7E">
      <w:pPr>
        <w:pStyle w:val="ECHRPara"/>
        <w:rPr>
          <w:lang w:val="fr-FR"/>
        </w:rPr>
      </w:pPr>
      <w:r>
        <w:rPr>
          <w:lang w:val="fr-FR"/>
        </w:rPr>
        <w:t>27</w:t>
      </w:r>
      <w:r w:rsidRPr="00613369">
        <w:rPr>
          <w:lang w:val="fr-FR"/>
        </w:rPr>
        <w:t xml:space="preserve">.  Dans ses observations, déposées au greffe de la Cour le </w:t>
      </w:r>
      <w:r>
        <w:rPr>
          <w:lang w:val="fr-FR"/>
        </w:rPr>
        <w:t>30</w:t>
      </w:r>
      <w:r w:rsidR="001A4EF8">
        <w:rPr>
          <w:lang w:val="fr-FR"/>
        </w:rPr>
        <w:t> </w:t>
      </w:r>
      <w:r>
        <w:rPr>
          <w:lang w:val="fr-FR"/>
        </w:rPr>
        <w:t>mai</w:t>
      </w:r>
      <w:r w:rsidR="001A4EF8">
        <w:rPr>
          <w:lang w:val="fr-FR"/>
        </w:rPr>
        <w:t> </w:t>
      </w:r>
      <w:r>
        <w:rPr>
          <w:lang w:val="fr-FR"/>
        </w:rPr>
        <w:t>2014</w:t>
      </w:r>
      <w:r w:rsidRPr="00613369">
        <w:rPr>
          <w:lang w:val="fr-FR"/>
        </w:rPr>
        <w:t>, le Gouvernement</w:t>
      </w:r>
      <w:r>
        <w:rPr>
          <w:lang w:val="fr-FR"/>
        </w:rPr>
        <w:t xml:space="preserve"> a excipé le défaut de qualité de </w:t>
      </w:r>
      <w:r w:rsidRPr="00613369">
        <w:rPr>
          <w:lang w:val="fr-FR"/>
        </w:rPr>
        <w:t>« victime »</w:t>
      </w:r>
      <w:r>
        <w:rPr>
          <w:lang w:val="fr-FR"/>
        </w:rPr>
        <w:t xml:space="preserve"> des </w:t>
      </w:r>
      <w:r w:rsidRPr="00613369">
        <w:rPr>
          <w:lang w:val="fr-FR"/>
        </w:rPr>
        <w:t>requérant</w:t>
      </w:r>
      <w:r>
        <w:rPr>
          <w:lang w:val="fr-FR"/>
        </w:rPr>
        <w:t>s</w:t>
      </w:r>
      <w:r w:rsidRPr="00613369">
        <w:rPr>
          <w:lang w:val="fr-FR"/>
        </w:rPr>
        <w:t>, au sens de l</w:t>
      </w:r>
      <w:r w:rsidR="00803B48">
        <w:rPr>
          <w:lang w:val="fr-FR"/>
        </w:rPr>
        <w:t>’</w:t>
      </w:r>
      <w:r w:rsidRPr="00613369">
        <w:rPr>
          <w:lang w:val="fr-FR"/>
        </w:rPr>
        <w:t>article 34 de la Convention, puisqu</w:t>
      </w:r>
      <w:r w:rsidR="00803B48">
        <w:rPr>
          <w:lang w:val="fr-FR"/>
        </w:rPr>
        <w:t>’</w:t>
      </w:r>
      <w:r w:rsidRPr="00613369">
        <w:rPr>
          <w:lang w:val="fr-FR"/>
        </w:rPr>
        <w:t>il</w:t>
      </w:r>
      <w:r>
        <w:rPr>
          <w:lang w:val="fr-FR"/>
        </w:rPr>
        <w:t>s</w:t>
      </w:r>
      <w:r w:rsidRPr="00613369">
        <w:rPr>
          <w:lang w:val="fr-FR"/>
        </w:rPr>
        <w:t xml:space="preserve"> avai</w:t>
      </w:r>
      <w:r>
        <w:rPr>
          <w:lang w:val="fr-FR"/>
        </w:rPr>
        <w:t>ent</w:t>
      </w:r>
      <w:r w:rsidRPr="00613369">
        <w:rPr>
          <w:lang w:val="fr-FR"/>
        </w:rPr>
        <w:t xml:space="preserve"> obtenu </w:t>
      </w:r>
      <w:r>
        <w:rPr>
          <w:lang w:val="fr-FR"/>
        </w:rPr>
        <w:t xml:space="preserve">de </w:t>
      </w:r>
      <w:r w:rsidRPr="002A7FF3">
        <w:rPr>
          <w:lang w:val="fr-FR"/>
        </w:rPr>
        <w:t>la cour d</w:t>
      </w:r>
      <w:r w:rsidR="00803B48">
        <w:rPr>
          <w:lang w:val="fr-FR"/>
        </w:rPr>
        <w:t>’</w:t>
      </w:r>
      <w:r w:rsidRPr="002A7FF3">
        <w:rPr>
          <w:lang w:val="fr-FR"/>
        </w:rPr>
        <w:t xml:space="preserve">appel de </w:t>
      </w:r>
      <w:r>
        <w:rPr>
          <w:lang w:val="fr-FR"/>
        </w:rPr>
        <w:t xml:space="preserve">Naples </w:t>
      </w:r>
      <w:r w:rsidRPr="00613369">
        <w:rPr>
          <w:lang w:val="fr-FR"/>
        </w:rPr>
        <w:t>un dédommagement correspondant à la valeur vénale du terrain exproprié.</w:t>
      </w:r>
    </w:p>
    <w:p w:rsidR="00B30EE8" w:rsidRDefault="00B30EE8" w:rsidP="00A77C7E">
      <w:pPr>
        <w:pStyle w:val="ECHRPara"/>
        <w:rPr>
          <w:lang w:val="fr-FR"/>
        </w:rPr>
      </w:pPr>
      <w:r>
        <w:rPr>
          <w:lang w:val="fr-FR"/>
        </w:rPr>
        <w:t>28</w:t>
      </w:r>
      <w:r w:rsidRPr="00896C20">
        <w:rPr>
          <w:lang w:val="fr-FR"/>
        </w:rPr>
        <w:t>. Le</w:t>
      </w:r>
      <w:r>
        <w:rPr>
          <w:lang w:val="fr-FR"/>
        </w:rPr>
        <w:t>s</w:t>
      </w:r>
      <w:r w:rsidRPr="00896C20">
        <w:rPr>
          <w:lang w:val="fr-FR"/>
        </w:rPr>
        <w:t xml:space="preserve"> requérant</w:t>
      </w:r>
      <w:r>
        <w:rPr>
          <w:lang w:val="fr-FR"/>
        </w:rPr>
        <w:t>s</w:t>
      </w:r>
      <w:r w:rsidRPr="00896C20">
        <w:rPr>
          <w:lang w:val="fr-FR"/>
        </w:rPr>
        <w:t xml:space="preserve"> n</w:t>
      </w:r>
      <w:r w:rsidR="00803B48">
        <w:rPr>
          <w:lang w:val="fr-FR"/>
        </w:rPr>
        <w:t>’</w:t>
      </w:r>
      <w:r>
        <w:rPr>
          <w:lang w:val="fr-FR"/>
        </w:rPr>
        <w:t>ont</w:t>
      </w:r>
      <w:r w:rsidRPr="00896C20">
        <w:rPr>
          <w:lang w:val="fr-FR"/>
        </w:rPr>
        <w:t xml:space="preserve"> pas formulé d</w:t>
      </w:r>
      <w:r w:rsidR="00803B48">
        <w:rPr>
          <w:lang w:val="fr-FR"/>
        </w:rPr>
        <w:t>’</w:t>
      </w:r>
      <w:r w:rsidRPr="00896C20">
        <w:rPr>
          <w:lang w:val="fr-FR"/>
        </w:rPr>
        <w:t>observations à cet égard.</w:t>
      </w:r>
    </w:p>
    <w:p w:rsidR="00B30EE8" w:rsidRPr="00C22C9A" w:rsidRDefault="00B30EE8" w:rsidP="00A77C7E">
      <w:pPr>
        <w:pStyle w:val="ECHRHeading3"/>
        <w:rPr>
          <w:rFonts w:eastAsiaTheme="minorHAnsi"/>
          <w:lang w:val="fr-FR" w:eastAsia="fr-FR"/>
        </w:rPr>
      </w:pPr>
      <w:r>
        <w:rPr>
          <w:rFonts w:eastAsiaTheme="minorHAnsi"/>
          <w:lang w:val="fr-FR" w:eastAsia="fr-FR"/>
        </w:rPr>
        <w:t>2.  </w:t>
      </w:r>
      <w:r w:rsidRPr="00C22C9A">
        <w:rPr>
          <w:rFonts w:eastAsiaTheme="minorHAnsi"/>
          <w:lang w:val="fr-FR" w:eastAsia="fr-FR"/>
        </w:rPr>
        <w:t>Appréciation de la Cour</w:t>
      </w:r>
    </w:p>
    <w:p w:rsidR="00B30EE8" w:rsidRDefault="00B30EE8" w:rsidP="00A77C7E">
      <w:pPr>
        <w:pStyle w:val="ECHRPara"/>
        <w:rPr>
          <w:lang w:val="fr-FR"/>
        </w:rPr>
      </w:pPr>
      <w:r>
        <w:rPr>
          <w:lang w:val="fr-FR"/>
        </w:rPr>
        <w:t>29</w:t>
      </w:r>
      <w:r w:rsidRPr="00256C27">
        <w:rPr>
          <w:lang w:val="fr-FR"/>
        </w:rPr>
        <w:t>.  Tout d</w:t>
      </w:r>
      <w:r w:rsidR="00803B48">
        <w:rPr>
          <w:lang w:val="fr-FR"/>
        </w:rPr>
        <w:t>’</w:t>
      </w:r>
      <w:r w:rsidRPr="00256C27">
        <w:rPr>
          <w:lang w:val="fr-FR"/>
        </w:rPr>
        <w:t xml:space="preserve">abord, la Cour rappelle avoir déjà examiné </w:t>
      </w:r>
      <w:r>
        <w:rPr>
          <w:lang w:val="fr-FR"/>
        </w:rPr>
        <w:t>ce type</w:t>
      </w:r>
      <w:r w:rsidRPr="00256C27">
        <w:rPr>
          <w:lang w:val="fr-FR"/>
        </w:rPr>
        <w:t xml:space="preserve"> </w:t>
      </w:r>
      <w:r>
        <w:rPr>
          <w:lang w:val="fr-FR"/>
        </w:rPr>
        <w:t>d</w:t>
      </w:r>
      <w:r w:rsidR="00803B48">
        <w:rPr>
          <w:lang w:val="fr-FR"/>
        </w:rPr>
        <w:t>’</w:t>
      </w:r>
      <w:r w:rsidRPr="00256C27">
        <w:rPr>
          <w:lang w:val="fr-FR"/>
        </w:rPr>
        <w:t>exception dans d</w:t>
      </w:r>
      <w:r w:rsidR="00803B48">
        <w:rPr>
          <w:lang w:val="fr-FR"/>
        </w:rPr>
        <w:t>’</w:t>
      </w:r>
      <w:r w:rsidRPr="00256C27">
        <w:rPr>
          <w:lang w:val="fr-FR"/>
        </w:rPr>
        <w:t xml:space="preserve">autres affaires concernant des expropriations indirectes. </w:t>
      </w:r>
      <w:r w:rsidRPr="002B57A2">
        <w:rPr>
          <w:lang w:val="fr-FR"/>
        </w:rPr>
        <w:t>Dans ces affaires, elle avait conclu que le simple fait que le requérant ait reçu une indemnisation correspondant à la valeur vénale du terrain exproprié ne suffit pas en soi à l</w:t>
      </w:r>
      <w:r>
        <w:rPr>
          <w:lang w:val="fr-FR"/>
        </w:rPr>
        <w:t xml:space="preserve">ui </w:t>
      </w:r>
      <w:r w:rsidRPr="002B57A2">
        <w:rPr>
          <w:lang w:val="fr-FR"/>
        </w:rPr>
        <w:t>retirer la qualité de « victime », bien que cela puisse jouer un rôle sur le terrain de l</w:t>
      </w:r>
      <w:r w:rsidR="00803B48">
        <w:rPr>
          <w:lang w:val="fr-FR"/>
        </w:rPr>
        <w:t>’</w:t>
      </w:r>
      <w:r w:rsidRPr="002B57A2">
        <w:rPr>
          <w:lang w:val="fr-FR"/>
        </w:rPr>
        <w:t>article 41 (</w:t>
      </w:r>
      <w:r w:rsidRPr="002B57A2">
        <w:rPr>
          <w:i/>
          <w:lang w:val="fr-FR"/>
        </w:rPr>
        <w:t>De Angelis et autres c.</w:t>
      </w:r>
      <w:r w:rsidR="001A4EF8">
        <w:rPr>
          <w:i/>
          <w:lang w:val="fr-FR"/>
        </w:rPr>
        <w:t> </w:t>
      </w:r>
      <w:r w:rsidRPr="002B57A2">
        <w:rPr>
          <w:i/>
          <w:lang w:val="fr-FR"/>
        </w:rPr>
        <w:t>Italie</w:t>
      </w:r>
      <w:r w:rsidRPr="002B57A2">
        <w:rPr>
          <w:lang w:val="fr-FR"/>
        </w:rPr>
        <w:t>, n</w:t>
      </w:r>
      <w:r>
        <w:rPr>
          <w:lang w:val="fr-FR"/>
        </w:rPr>
        <w:t> </w:t>
      </w:r>
      <w:r w:rsidRPr="002B57A2">
        <w:rPr>
          <w:lang w:val="fr-FR"/>
        </w:rPr>
        <w:t xml:space="preserve"> 68852/01, §</w:t>
      </w:r>
      <w:r>
        <w:rPr>
          <w:lang w:val="fr-FR"/>
        </w:rPr>
        <w:t xml:space="preserve"> </w:t>
      </w:r>
      <w:r w:rsidRPr="002B57A2">
        <w:rPr>
          <w:lang w:val="fr-FR"/>
        </w:rPr>
        <w:t xml:space="preserve">57, 21 décembre 2006 ; </w:t>
      </w:r>
      <w:r w:rsidRPr="002B57A2">
        <w:rPr>
          <w:i/>
          <w:lang w:val="fr-FR"/>
        </w:rPr>
        <w:t>Carbonara et Ventura c.</w:t>
      </w:r>
      <w:r w:rsidR="001A4EF8">
        <w:rPr>
          <w:i/>
          <w:lang w:val="fr-FR"/>
        </w:rPr>
        <w:t> </w:t>
      </w:r>
      <w:r w:rsidRPr="002B57A2">
        <w:rPr>
          <w:i/>
          <w:lang w:val="fr-FR"/>
        </w:rPr>
        <w:t>Italie</w:t>
      </w:r>
      <w:r w:rsidRPr="002B57A2">
        <w:rPr>
          <w:lang w:val="fr-FR"/>
        </w:rPr>
        <w:t>, n</w:t>
      </w:r>
      <w:r>
        <w:rPr>
          <w:lang w:val="fr-FR"/>
        </w:rPr>
        <w:t> </w:t>
      </w:r>
      <w:r w:rsidRPr="002B57A2">
        <w:rPr>
          <w:lang w:val="fr-FR"/>
        </w:rPr>
        <w:t xml:space="preserve"> 24638/94, § 62, CEDH 2000</w:t>
      </w:r>
      <w:r w:rsidRPr="002B57A2">
        <w:rPr>
          <w:lang w:val="fr-FR"/>
        </w:rPr>
        <w:noBreakHyphen/>
        <w:t xml:space="preserve">VI ; </w:t>
      </w:r>
      <w:r w:rsidRPr="002B57A2">
        <w:rPr>
          <w:i/>
          <w:lang w:val="fr-FR"/>
        </w:rPr>
        <w:t>De Sciscio c. Italie</w:t>
      </w:r>
      <w:r w:rsidRPr="002B57A2">
        <w:rPr>
          <w:lang w:val="fr-FR"/>
        </w:rPr>
        <w:t>, n</w:t>
      </w:r>
      <w:r>
        <w:rPr>
          <w:lang w:val="fr-FR"/>
        </w:rPr>
        <w:t> </w:t>
      </w:r>
      <w:r w:rsidR="001A4EF8">
        <w:rPr>
          <w:lang w:val="fr-FR"/>
        </w:rPr>
        <w:t> </w:t>
      </w:r>
      <w:r w:rsidRPr="002B57A2">
        <w:rPr>
          <w:lang w:val="fr-FR"/>
        </w:rPr>
        <w:t>176/04, §</w:t>
      </w:r>
      <w:r w:rsidR="001A4EF8">
        <w:rPr>
          <w:lang w:val="fr-FR"/>
        </w:rPr>
        <w:t> </w:t>
      </w:r>
      <w:r w:rsidRPr="002B57A2">
        <w:rPr>
          <w:lang w:val="fr-FR"/>
        </w:rPr>
        <w:t>53, 20 avril 2006). Elle rappelle à cet égard qu</w:t>
      </w:r>
      <w:r w:rsidR="00803B48">
        <w:rPr>
          <w:lang w:val="fr-FR"/>
        </w:rPr>
        <w:t>’</w:t>
      </w:r>
      <w:r w:rsidRPr="002B57A2">
        <w:rPr>
          <w:lang w:val="fr-FR"/>
        </w:rPr>
        <w:t>une décision ou une mesure favorable</w:t>
      </w:r>
      <w:r w:rsidR="00DB3964">
        <w:rPr>
          <w:lang w:val="fr-FR"/>
        </w:rPr>
        <w:t>s</w:t>
      </w:r>
      <w:r w:rsidRPr="002B57A2">
        <w:rPr>
          <w:lang w:val="fr-FR"/>
        </w:rPr>
        <w:t xml:space="preserve"> au requérant ne suffit en principe à retirer la qualité de «victime » que si les autorités nationales ont reconnu, explicitement ou en substance, puis réparé l</w:t>
      </w:r>
      <w:r>
        <w:rPr>
          <w:lang w:val="fr-FR"/>
        </w:rPr>
        <w:t xml:space="preserve">a violation de la Convention </w:t>
      </w:r>
      <w:r>
        <w:rPr>
          <w:snapToGrid w:val="0"/>
          <w:lang w:val="fr-FR"/>
        </w:rPr>
        <w:t>(</w:t>
      </w:r>
      <w:r w:rsidRPr="002B57A2">
        <w:rPr>
          <w:i/>
          <w:lang w:val="fr-FR"/>
        </w:rPr>
        <w:t>Guerrera et Fusco c.</w:t>
      </w:r>
      <w:r w:rsidR="001A4EF8">
        <w:rPr>
          <w:i/>
          <w:lang w:val="fr-FR"/>
        </w:rPr>
        <w:t> </w:t>
      </w:r>
      <w:r w:rsidRPr="002B57A2">
        <w:rPr>
          <w:i/>
          <w:lang w:val="fr-FR"/>
        </w:rPr>
        <w:t>Italie</w:t>
      </w:r>
      <w:r w:rsidRPr="002B57A2">
        <w:rPr>
          <w:lang w:val="fr-FR"/>
        </w:rPr>
        <w:t xml:space="preserve">, </w:t>
      </w:r>
      <w:r w:rsidRPr="00613369">
        <w:rPr>
          <w:lang w:val="fr-FR"/>
        </w:rPr>
        <w:t>n</w:t>
      </w:r>
      <w:r w:rsidRPr="00613369">
        <w:rPr>
          <w:vertAlign w:val="superscript"/>
          <w:lang w:val="fr-FR"/>
        </w:rPr>
        <w:t>o</w:t>
      </w:r>
      <w:r w:rsidRPr="00613369">
        <w:rPr>
          <w:lang w:val="fr-FR"/>
        </w:rPr>
        <w:t xml:space="preserve"> 40601/98, § 53, 3 avril 2003 ; </w:t>
      </w:r>
      <w:r w:rsidRPr="00613369">
        <w:rPr>
          <w:i/>
          <w:lang w:val="fr-FR"/>
        </w:rPr>
        <w:t>Amuur c. France</w:t>
      </w:r>
      <w:r w:rsidRPr="00613369">
        <w:rPr>
          <w:lang w:val="fr-FR"/>
        </w:rPr>
        <w:t xml:space="preserve"> du 25</w:t>
      </w:r>
      <w:r w:rsidR="001A4EF8">
        <w:rPr>
          <w:lang w:val="fr-FR"/>
        </w:rPr>
        <w:t> </w:t>
      </w:r>
      <w:r w:rsidRPr="00613369">
        <w:rPr>
          <w:lang w:val="fr-FR"/>
        </w:rPr>
        <w:t>juin</w:t>
      </w:r>
      <w:r w:rsidR="001A4EF8">
        <w:rPr>
          <w:lang w:val="fr-FR"/>
        </w:rPr>
        <w:t> </w:t>
      </w:r>
      <w:r w:rsidRPr="00613369">
        <w:rPr>
          <w:lang w:val="fr-FR"/>
        </w:rPr>
        <w:t>1996, Recueil 1996-III, p. 846, § 36).</w:t>
      </w:r>
    </w:p>
    <w:p w:rsidR="00B30EE8" w:rsidRPr="00613369" w:rsidRDefault="00B30EE8" w:rsidP="00D87948">
      <w:pPr>
        <w:pStyle w:val="ECHRPara"/>
        <w:rPr>
          <w:b/>
          <w:lang w:val="fr-FR"/>
        </w:rPr>
      </w:pPr>
      <w:r>
        <w:rPr>
          <w:lang w:val="fr-FR"/>
        </w:rPr>
        <w:t>30</w:t>
      </w:r>
      <w:r w:rsidRPr="00613369">
        <w:rPr>
          <w:lang w:val="fr-FR"/>
        </w:rPr>
        <w:t>.  En</w:t>
      </w:r>
      <w:r>
        <w:rPr>
          <w:lang w:val="fr-FR"/>
        </w:rPr>
        <w:t>suite,</w:t>
      </w:r>
      <w:r w:rsidRPr="00613369">
        <w:rPr>
          <w:lang w:val="fr-FR"/>
        </w:rPr>
        <w:t xml:space="preserve"> la Cour estime devoir examiner la qualité de victime d</w:t>
      </w:r>
      <w:r>
        <w:rPr>
          <w:lang w:val="fr-FR"/>
        </w:rPr>
        <w:t>es</w:t>
      </w:r>
      <w:r w:rsidRPr="00613369">
        <w:rPr>
          <w:lang w:val="fr-FR"/>
        </w:rPr>
        <w:t xml:space="preserve"> requérant</w:t>
      </w:r>
      <w:r>
        <w:rPr>
          <w:lang w:val="fr-FR"/>
        </w:rPr>
        <w:t>s</w:t>
      </w:r>
      <w:r w:rsidRPr="00613369">
        <w:rPr>
          <w:lang w:val="fr-FR"/>
        </w:rPr>
        <w:t xml:space="preserve"> à la lumière du changement de législation</w:t>
      </w:r>
      <w:r w:rsidRPr="00613369">
        <w:rPr>
          <w:rStyle w:val="sb8d990e2"/>
          <w:lang w:val="fr-FR"/>
        </w:rPr>
        <w:t xml:space="preserve"> intervenu à la suite des arrêts de la Cour constitutionnelle n</w:t>
      </w:r>
      <w:r w:rsidRPr="00613369">
        <w:rPr>
          <w:rStyle w:val="sea881cdfhasverticalalignsuper"/>
          <w:vertAlign w:val="superscript"/>
          <w:lang w:val="fr-FR"/>
        </w:rPr>
        <w:t>os</w:t>
      </w:r>
      <w:r w:rsidRPr="00613369">
        <w:rPr>
          <w:rStyle w:val="sea881cdfhasverticalalignsuper"/>
          <w:lang w:val="fr-FR"/>
        </w:rPr>
        <w:t> </w:t>
      </w:r>
      <w:r w:rsidRPr="00613369">
        <w:rPr>
          <w:rStyle w:val="sb8d990e2"/>
          <w:lang w:val="fr-FR"/>
        </w:rPr>
        <w:t>348 et 349 du 22 octobre 2007.</w:t>
      </w:r>
      <w:r w:rsidRPr="00613369">
        <w:rPr>
          <w:rStyle w:val="sb8d990e2"/>
          <w:b/>
          <w:lang w:val="fr-FR"/>
        </w:rPr>
        <w:t xml:space="preserve"> </w:t>
      </w:r>
      <w:r w:rsidRPr="00613369">
        <w:rPr>
          <w:rStyle w:val="sb8d990e2"/>
          <w:lang w:val="fr-FR"/>
        </w:rPr>
        <w:t>Elle rappelle qu</w:t>
      </w:r>
      <w:r w:rsidR="00803B48">
        <w:rPr>
          <w:rStyle w:val="sb8d990e2"/>
          <w:lang w:val="fr-FR"/>
        </w:rPr>
        <w:t>’</w:t>
      </w:r>
      <w:r w:rsidRPr="00613369">
        <w:rPr>
          <w:rStyle w:val="sb8d990e2"/>
          <w:lang w:val="fr-FR"/>
        </w:rPr>
        <w:t xml:space="preserve">il appartient en premier lieu aux autorités nationales de redresser une violation alléguée de la </w:t>
      </w:r>
      <w:r w:rsidRPr="00DB3964">
        <w:rPr>
          <w:rStyle w:val="sb8d990e2"/>
          <w:lang w:val="fr-FR"/>
        </w:rPr>
        <w:t>Convention</w:t>
      </w:r>
      <w:r w:rsidRPr="00613369">
        <w:rPr>
          <w:rStyle w:val="sb8d990e2"/>
          <w:lang w:val="fr-FR"/>
        </w:rPr>
        <w:t xml:space="preserve">. À cet égard, la question de savoir si </w:t>
      </w:r>
      <w:r w:rsidRPr="00613369">
        <w:rPr>
          <w:lang w:val="fr-FR"/>
        </w:rPr>
        <w:t>un</w:t>
      </w:r>
      <w:r w:rsidRPr="00613369">
        <w:rPr>
          <w:rStyle w:val="sb8d990e2"/>
          <w:lang w:val="fr-FR"/>
        </w:rPr>
        <w:t xml:space="preserve"> requérant peut se prétendre victime du manquement allégué se pose à tous les stades de la procédure au regard de la Convention et implique essentiellement pour la Cour de se livrer à un examen </w:t>
      </w:r>
      <w:r w:rsidRPr="00613369">
        <w:rPr>
          <w:rStyle w:val="s6b621b36"/>
          <w:i/>
          <w:lang w:val="fr-FR"/>
        </w:rPr>
        <w:t>ex post facto</w:t>
      </w:r>
      <w:r w:rsidRPr="00613369">
        <w:rPr>
          <w:rStyle w:val="s6b621b36"/>
          <w:lang w:val="fr-FR"/>
        </w:rPr>
        <w:t xml:space="preserve"> </w:t>
      </w:r>
      <w:r w:rsidRPr="00613369">
        <w:rPr>
          <w:rStyle w:val="sb8d990e2"/>
          <w:lang w:val="fr-FR"/>
        </w:rPr>
        <w:t>de la situation de la personne concernée (</w:t>
      </w:r>
      <w:r w:rsidRPr="00613369">
        <w:rPr>
          <w:i/>
          <w:szCs w:val="24"/>
          <w:lang w:val="fr-FR"/>
        </w:rPr>
        <w:t>Cocchiarella c.</w:t>
      </w:r>
      <w:r w:rsidR="001A4EF8">
        <w:rPr>
          <w:i/>
          <w:szCs w:val="24"/>
          <w:lang w:val="fr-FR"/>
        </w:rPr>
        <w:t> </w:t>
      </w:r>
      <w:r w:rsidR="001A4EF8">
        <w:rPr>
          <w:i/>
          <w:spacing w:val="-2"/>
          <w:szCs w:val="24"/>
          <w:lang w:val="fr-FR"/>
        </w:rPr>
        <w:t>Italie </w:t>
      </w:r>
      <w:r w:rsidRPr="00613369">
        <w:rPr>
          <w:szCs w:val="24"/>
          <w:lang w:val="fr-FR"/>
        </w:rPr>
        <w:t>[GC], n</w:t>
      </w:r>
      <w:r w:rsidRPr="00B30EE8">
        <w:rPr>
          <w:szCs w:val="24"/>
          <w:vertAlign w:val="superscript"/>
          <w:lang w:val="fr-FR"/>
        </w:rPr>
        <w:t>o</w:t>
      </w:r>
      <w:r w:rsidR="001A4EF8">
        <w:rPr>
          <w:szCs w:val="24"/>
          <w:vertAlign w:val="superscript"/>
          <w:lang w:val="fr-FR"/>
        </w:rPr>
        <w:t> </w:t>
      </w:r>
      <w:r w:rsidRPr="00613369">
        <w:rPr>
          <w:szCs w:val="24"/>
          <w:lang w:val="fr-FR"/>
        </w:rPr>
        <w:t>64886/01</w:t>
      </w:r>
      <w:r w:rsidRPr="00613369">
        <w:rPr>
          <w:rStyle w:val="s6b621b36"/>
          <w:lang w:val="fr-FR"/>
        </w:rPr>
        <w:t>, §§</w:t>
      </w:r>
      <w:r w:rsidR="001A4EF8">
        <w:rPr>
          <w:rStyle w:val="s6b621b36"/>
          <w:lang w:val="fr-FR"/>
        </w:rPr>
        <w:t> </w:t>
      </w:r>
      <w:r w:rsidRPr="00613369">
        <w:rPr>
          <w:rStyle w:val="s6b621b36"/>
          <w:lang w:val="fr-FR"/>
        </w:rPr>
        <w:t>70-72,</w:t>
      </w:r>
      <w:r w:rsidRPr="00613369">
        <w:rPr>
          <w:szCs w:val="24"/>
          <w:lang w:val="fr-FR"/>
        </w:rPr>
        <w:t xml:space="preserve"> CEDH 2006</w:t>
      </w:r>
      <w:r w:rsidRPr="00613369">
        <w:rPr>
          <w:szCs w:val="24"/>
          <w:lang w:val="fr-FR"/>
        </w:rPr>
        <w:noBreakHyphen/>
        <w:t>V</w:t>
      </w:r>
      <w:r w:rsidRPr="00613369">
        <w:rPr>
          <w:rStyle w:val="sb8d990e2"/>
          <w:lang w:val="fr-FR"/>
        </w:rPr>
        <w:t>).</w:t>
      </w:r>
    </w:p>
    <w:p w:rsidR="00B30EE8" w:rsidRPr="00613369" w:rsidRDefault="00B30EE8" w:rsidP="00A77C7E">
      <w:pPr>
        <w:pStyle w:val="ECHRPara"/>
        <w:rPr>
          <w:szCs w:val="24"/>
          <w:lang w:val="fr-FR"/>
        </w:rPr>
      </w:pPr>
      <w:r>
        <w:rPr>
          <w:lang w:val="fr-FR"/>
        </w:rPr>
        <w:t>31</w:t>
      </w:r>
      <w:r w:rsidRPr="00613369">
        <w:rPr>
          <w:lang w:val="fr-FR"/>
        </w:rPr>
        <w:t>.  La Cour réaffirme qu</w:t>
      </w:r>
      <w:r w:rsidR="00803B48">
        <w:rPr>
          <w:lang w:val="fr-FR"/>
        </w:rPr>
        <w:t>’</w:t>
      </w:r>
      <w:r w:rsidRPr="00613369">
        <w:rPr>
          <w:lang w:val="fr-FR"/>
        </w:rPr>
        <w:t>il lui appartient tout d</w:t>
      </w:r>
      <w:r w:rsidR="00803B48">
        <w:rPr>
          <w:lang w:val="fr-FR"/>
        </w:rPr>
        <w:t>’</w:t>
      </w:r>
      <w:r w:rsidRPr="00613369">
        <w:rPr>
          <w:lang w:val="fr-FR"/>
        </w:rPr>
        <w:t>abord de vérifier s</w:t>
      </w:r>
      <w:r w:rsidR="00803B48">
        <w:rPr>
          <w:lang w:val="fr-FR"/>
        </w:rPr>
        <w:t>’</w:t>
      </w:r>
      <w:r w:rsidRPr="00613369">
        <w:rPr>
          <w:lang w:val="fr-FR"/>
        </w:rPr>
        <w:t>il y a eu reconnaissance par les autorités, au moins en substance, d</w:t>
      </w:r>
      <w:r w:rsidR="00803B48">
        <w:rPr>
          <w:lang w:val="fr-FR"/>
        </w:rPr>
        <w:t>’</w:t>
      </w:r>
      <w:r w:rsidRPr="00613369">
        <w:rPr>
          <w:lang w:val="fr-FR"/>
        </w:rPr>
        <w:t>une violation d</w:t>
      </w:r>
      <w:r w:rsidR="00803B48">
        <w:rPr>
          <w:lang w:val="fr-FR"/>
        </w:rPr>
        <w:t>’</w:t>
      </w:r>
      <w:r w:rsidRPr="00613369">
        <w:rPr>
          <w:lang w:val="fr-FR"/>
        </w:rPr>
        <w:t>un droit protégé par la Convention (</w:t>
      </w:r>
      <w:r w:rsidRPr="00613369">
        <w:rPr>
          <w:i/>
          <w:szCs w:val="24"/>
          <w:lang w:val="fr-FR"/>
        </w:rPr>
        <w:t xml:space="preserve">Cocchiarella c. </w:t>
      </w:r>
      <w:r w:rsidRPr="00613369">
        <w:rPr>
          <w:i/>
          <w:spacing w:val="-2"/>
          <w:szCs w:val="24"/>
          <w:lang w:val="fr-FR"/>
        </w:rPr>
        <w:t>Italie</w:t>
      </w:r>
      <w:r w:rsidRPr="00613369">
        <w:rPr>
          <w:szCs w:val="24"/>
          <w:lang w:val="fr-FR"/>
        </w:rPr>
        <w:t xml:space="preserve"> précité, § 84).</w:t>
      </w:r>
    </w:p>
    <w:p w:rsidR="00B30EE8" w:rsidRDefault="00B30EE8" w:rsidP="00A77C7E">
      <w:pPr>
        <w:pStyle w:val="ECHRPara"/>
        <w:rPr>
          <w:rStyle w:val="sb8d990e2"/>
          <w:lang w:val="fr-FR"/>
        </w:rPr>
      </w:pPr>
      <w:r>
        <w:rPr>
          <w:szCs w:val="24"/>
          <w:lang w:val="fr-FR"/>
        </w:rPr>
        <w:t>32</w:t>
      </w:r>
      <w:r w:rsidRPr="00613369">
        <w:rPr>
          <w:szCs w:val="24"/>
          <w:lang w:val="fr-FR"/>
        </w:rPr>
        <w:t>.  </w:t>
      </w:r>
      <w:r w:rsidRPr="00613369">
        <w:rPr>
          <w:lang w:val="fr-FR"/>
        </w:rPr>
        <w:t>Elle relève que par ses arrêts n</w:t>
      </w:r>
      <w:r w:rsidRPr="00613369">
        <w:rPr>
          <w:vertAlign w:val="superscript"/>
          <w:lang w:val="fr-FR"/>
        </w:rPr>
        <w:t>os</w:t>
      </w:r>
      <w:r w:rsidRPr="00613369">
        <w:rPr>
          <w:lang w:val="fr-FR"/>
        </w:rPr>
        <w:t xml:space="preserve"> 348 et 349, la Cour constitutionnelle italienne a déclaré l</w:t>
      </w:r>
      <w:r w:rsidR="00803B48">
        <w:rPr>
          <w:lang w:val="fr-FR"/>
        </w:rPr>
        <w:t>’</w:t>
      </w:r>
      <w:r w:rsidRPr="00613369">
        <w:rPr>
          <w:lang w:val="fr-FR" w:eastAsia="en-GB"/>
        </w:rPr>
        <w:t xml:space="preserve">inconstitutionnalité </w:t>
      </w:r>
      <w:r w:rsidRPr="00613369">
        <w:rPr>
          <w:lang w:val="fr-FR"/>
        </w:rPr>
        <w:t xml:space="preserve">de </w:t>
      </w:r>
      <w:r w:rsidRPr="00613369">
        <w:rPr>
          <w:lang w:val="fr-FR" w:eastAsia="en-GB"/>
        </w:rPr>
        <w:t>l</w:t>
      </w:r>
      <w:r w:rsidR="00803B48">
        <w:rPr>
          <w:lang w:val="fr-FR" w:eastAsia="en-GB"/>
        </w:rPr>
        <w:t>’</w:t>
      </w:r>
      <w:r w:rsidRPr="00613369">
        <w:rPr>
          <w:lang w:val="fr-FR" w:eastAsia="en-GB"/>
        </w:rPr>
        <w:t xml:space="preserve">article 5 </w:t>
      </w:r>
      <w:r w:rsidRPr="00613369">
        <w:rPr>
          <w:i/>
          <w:lang w:val="fr-FR" w:eastAsia="en-GB"/>
        </w:rPr>
        <w:t>bis</w:t>
      </w:r>
      <w:r w:rsidRPr="00613369">
        <w:rPr>
          <w:lang w:val="fr-FR" w:eastAsia="en-GB"/>
        </w:rPr>
        <w:t xml:space="preserve"> du décret-loi n</w:t>
      </w:r>
      <w:r w:rsidRPr="00613369">
        <w:rPr>
          <w:vertAlign w:val="superscript"/>
          <w:lang w:val="fr-FR" w:eastAsia="en-GB"/>
        </w:rPr>
        <w:t>o</w:t>
      </w:r>
      <w:r w:rsidRPr="00613369">
        <w:rPr>
          <w:lang w:val="fr-FR" w:eastAsia="en-GB"/>
        </w:rPr>
        <w:t> 333 du 11 juillet 1992, tel que modifié par la loi n</w:t>
      </w:r>
      <w:r w:rsidRPr="00613369">
        <w:rPr>
          <w:vertAlign w:val="superscript"/>
          <w:lang w:val="fr-FR" w:eastAsia="en-GB"/>
        </w:rPr>
        <w:t>o</w:t>
      </w:r>
      <w:r w:rsidRPr="00613369">
        <w:rPr>
          <w:lang w:val="fr-FR" w:eastAsia="en-GB"/>
        </w:rPr>
        <w:t xml:space="preserve"> 662 de 1996,</w:t>
      </w:r>
      <w:r w:rsidRPr="00613369">
        <w:rPr>
          <w:lang w:val="fr-FR"/>
        </w:rPr>
        <w:t xml:space="preserve"> puisque contraire à l</w:t>
      </w:r>
      <w:r w:rsidR="00803B48">
        <w:rPr>
          <w:lang w:val="fr-FR"/>
        </w:rPr>
        <w:t>’</w:t>
      </w:r>
      <w:r w:rsidRPr="00613369">
        <w:rPr>
          <w:lang w:val="fr-FR"/>
        </w:rPr>
        <w:t>article 1 du Protocole n</w:t>
      </w:r>
      <w:r w:rsidRPr="00B30EE8">
        <w:rPr>
          <w:vertAlign w:val="superscript"/>
          <w:lang w:val="fr-FR"/>
        </w:rPr>
        <w:t>o</w:t>
      </w:r>
      <w:r w:rsidRPr="00613369">
        <w:rPr>
          <w:lang w:val="fr-FR"/>
        </w:rPr>
        <w:t xml:space="preserve"> 1 de la Convention tel qu</w:t>
      </w:r>
      <w:r w:rsidR="00803B48">
        <w:rPr>
          <w:lang w:val="fr-FR"/>
        </w:rPr>
        <w:t>’</w:t>
      </w:r>
      <w:r w:rsidRPr="00613369">
        <w:rPr>
          <w:lang w:val="fr-FR"/>
        </w:rPr>
        <w:t>interprété par la jurisprudence de la Cour. Par la suite, la loi de finances n</w:t>
      </w:r>
      <w:r w:rsidRPr="00B30EE8">
        <w:rPr>
          <w:vertAlign w:val="superscript"/>
          <w:lang w:val="fr-FR"/>
        </w:rPr>
        <w:t>o</w:t>
      </w:r>
      <w:r w:rsidRPr="00613369">
        <w:rPr>
          <w:lang w:val="fr-FR"/>
        </w:rPr>
        <w:t xml:space="preserve"> 244 de 2007 a établi que les </w:t>
      </w:r>
      <w:r w:rsidRPr="00613369">
        <w:rPr>
          <w:rStyle w:val="sb8d990e2"/>
          <w:lang w:val="fr-FR"/>
        </w:rPr>
        <w:t>propriétaires expropriés doivent obtenir un dédommagement correspondant à la valeur entière du bien, aucune réduction n</w:t>
      </w:r>
      <w:r w:rsidR="00803B48">
        <w:rPr>
          <w:rStyle w:val="sb8d990e2"/>
          <w:lang w:val="fr-FR"/>
        </w:rPr>
        <w:t>’</w:t>
      </w:r>
      <w:r w:rsidRPr="00613369">
        <w:rPr>
          <w:rStyle w:val="sb8d990e2"/>
          <w:lang w:val="fr-FR"/>
        </w:rPr>
        <w:t>étant plus admise.</w:t>
      </w:r>
    </w:p>
    <w:p w:rsidR="00B30EE8" w:rsidRDefault="00B30EE8" w:rsidP="00A77C7E">
      <w:pPr>
        <w:pStyle w:val="ECHRPara"/>
        <w:rPr>
          <w:lang w:val="fr-FR"/>
        </w:rPr>
      </w:pPr>
      <w:r>
        <w:rPr>
          <w:lang w:val="fr-FR"/>
        </w:rPr>
        <w:t>33</w:t>
      </w:r>
      <w:r w:rsidRPr="00613369">
        <w:rPr>
          <w:lang w:val="fr-FR"/>
        </w:rPr>
        <w:t>.  En faisant application de ces principes,</w:t>
      </w:r>
      <w:r w:rsidRPr="00613369">
        <w:rPr>
          <w:b/>
          <w:lang w:val="fr-FR"/>
        </w:rPr>
        <w:t xml:space="preserve"> </w:t>
      </w:r>
      <w:r w:rsidRPr="00613369">
        <w:rPr>
          <w:lang w:val="fr-FR"/>
        </w:rPr>
        <w:t>la cour d</w:t>
      </w:r>
      <w:r w:rsidR="00803B48">
        <w:rPr>
          <w:lang w:val="fr-FR"/>
        </w:rPr>
        <w:t>’</w:t>
      </w:r>
      <w:r w:rsidRPr="00613369">
        <w:rPr>
          <w:lang w:val="fr-FR"/>
        </w:rPr>
        <w:t>appel de Naples a estimé</w:t>
      </w:r>
      <w:r>
        <w:rPr>
          <w:lang w:val="fr-FR"/>
        </w:rPr>
        <w:t xml:space="preserve"> en substance</w:t>
      </w:r>
      <w:r w:rsidRPr="00613369">
        <w:rPr>
          <w:lang w:val="fr-FR"/>
        </w:rPr>
        <w:t xml:space="preserve"> que l</w:t>
      </w:r>
      <w:r w:rsidR="00803B48">
        <w:rPr>
          <w:lang w:val="fr-FR"/>
        </w:rPr>
        <w:t>’</w:t>
      </w:r>
      <w:r w:rsidRPr="00613369">
        <w:rPr>
          <w:lang w:val="fr-FR"/>
        </w:rPr>
        <w:t>expropriation indirecte du terrain d</w:t>
      </w:r>
      <w:r>
        <w:rPr>
          <w:lang w:val="fr-FR"/>
        </w:rPr>
        <w:t>es</w:t>
      </w:r>
      <w:r w:rsidRPr="00613369">
        <w:rPr>
          <w:lang w:val="fr-FR"/>
        </w:rPr>
        <w:t xml:space="preserve"> requérant</w:t>
      </w:r>
      <w:r>
        <w:rPr>
          <w:lang w:val="fr-FR"/>
        </w:rPr>
        <w:t>s</w:t>
      </w:r>
      <w:r w:rsidRPr="00613369">
        <w:rPr>
          <w:lang w:val="fr-FR"/>
        </w:rPr>
        <w:t xml:space="preserve"> était contraire à l</w:t>
      </w:r>
      <w:r w:rsidR="00803B48">
        <w:rPr>
          <w:lang w:val="fr-FR"/>
        </w:rPr>
        <w:t>’</w:t>
      </w:r>
      <w:r w:rsidRPr="00613369">
        <w:rPr>
          <w:lang w:val="fr-FR"/>
        </w:rPr>
        <w:t>article 1 du Protocole n</w:t>
      </w:r>
      <w:r w:rsidRPr="00B30EE8">
        <w:rPr>
          <w:vertAlign w:val="superscript"/>
          <w:lang w:val="fr-FR"/>
        </w:rPr>
        <w:t>o</w:t>
      </w:r>
      <w:r w:rsidRPr="00613369">
        <w:rPr>
          <w:lang w:val="fr-FR"/>
        </w:rPr>
        <w:t xml:space="preserve"> 1 de la Convention, tel qu</w:t>
      </w:r>
      <w:r w:rsidR="00803B48">
        <w:rPr>
          <w:lang w:val="fr-FR"/>
        </w:rPr>
        <w:t>’</w:t>
      </w:r>
      <w:r w:rsidRPr="00613369">
        <w:rPr>
          <w:lang w:val="fr-FR"/>
        </w:rPr>
        <w:t>interprété pa</w:t>
      </w:r>
      <w:r>
        <w:rPr>
          <w:lang w:val="fr-FR"/>
        </w:rPr>
        <w:t xml:space="preserve">r la jurisprudence de la Cour, </w:t>
      </w:r>
      <w:r w:rsidRPr="00613369">
        <w:rPr>
          <w:lang w:val="fr-FR"/>
        </w:rPr>
        <w:t xml:space="preserve">et entraînait une violation du droit de propriété </w:t>
      </w:r>
      <w:r>
        <w:rPr>
          <w:lang w:val="fr-FR"/>
        </w:rPr>
        <w:t xml:space="preserve">des </w:t>
      </w:r>
      <w:r w:rsidRPr="00613369">
        <w:rPr>
          <w:lang w:val="fr-FR"/>
        </w:rPr>
        <w:t>requérant</w:t>
      </w:r>
      <w:r>
        <w:rPr>
          <w:lang w:val="fr-FR"/>
        </w:rPr>
        <w:t>s</w:t>
      </w:r>
      <w:r w:rsidRPr="00613369">
        <w:rPr>
          <w:lang w:val="fr-FR"/>
        </w:rPr>
        <w:t xml:space="preserve"> et une obligation pour l</w:t>
      </w:r>
      <w:r w:rsidR="00803B48">
        <w:rPr>
          <w:lang w:val="fr-FR"/>
        </w:rPr>
        <w:t>’</w:t>
      </w:r>
      <w:r w:rsidRPr="00613369">
        <w:rPr>
          <w:lang w:val="fr-FR"/>
        </w:rPr>
        <w:t>administration de réparer la violation. La cour d</w:t>
      </w:r>
      <w:r w:rsidR="00803B48">
        <w:rPr>
          <w:lang w:val="fr-FR"/>
        </w:rPr>
        <w:t>’</w:t>
      </w:r>
      <w:r w:rsidRPr="00613369">
        <w:rPr>
          <w:lang w:val="fr-FR"/>
        </w:rPr>
        <w:t>appel condamna dès lors l</w:t>
      </w:r>
      <w:r w:rsidR="00803B48">
        <w:rPr>
          <w:lang w:val="fr-FR"/>
        </w:rPr>
        <w:t>’</w:t>
      </w:r>
      <w:r w:rsidRPr="00613369">
        <w:rPr>
          <w:lang w:val="fr-FR"/>
        </w:rPr>
        <w:t xml:space="preserve">administration </w:t>
      </w:r>
      <w:r w:rsidRPr="00613369">
        <w:rPr>
          <w:snapToGrid w:val="0"/>
          <w:lang w:val="fr-FR"/>
        </w:rPr>
        <w:t xml:space="preserve">à </w:t>
      </w:r>
      <w:r w:rsidRPr="00613369">
        <w:rPr>
          <w:lang w:val="fr-FR"/>
        </w:rPr>
        <w:t>verser au</w:t>
      </w:r>
      <w:r>
        <w:rPr>
          <w:lang w:val="fr-FR"/>
        </w:rPr>
        <w:t>x</w:t>
      </w:r>
      <w:r w:rsidRPr="00613369">
        <w:rPr>
          <w:lang w:val="fr-FR"/>
        </w:rPr>
        <w:t xml:space="preserve"> requérant</w:t>
      </w:r>
      <w:r>
        <w:rPr>
          <w:lang w:val="fr-FR"/>
        </w:rPr>
        <w:t>s</w:t>
      </w:r>
      <w:r w:rsidRPr="00613369">
        <w:rPr>
          <w:lang w:val="fr-FR"/>
        </w:rPr>
        <w:t xml:space="preserve"> une indemnisation correspondant à la valeur vénale du terrain, plus réévaluation et intérêts à partir de la date </w:t>
      </w:r>
      <w:r w:rsidRPr="003A5AFC">
        <w:rPr>
          <w:lang w:val="fr-FR" w:eastAsia="en-GB"/>
        </w:rPr>
        <w:t>de la perte de la propriété</w:t>
      </w:r>
      <w:r w:rsidRPr="00613369">
        <w:rPr>
          <w:lang w:val="fr-FR"/>
        </w:rPr>
        <w:t>.</w:t>
      </w:r>
    </w:p>
    <w:p w:rsidR="00B30EE8" w:rsidRDefault="00B30EE8" w:rsidP="00A77C7E">
      <w:pPr>
        <w:pStyle w:val="ECHRPara"/>
        <w:rPr>
          <w:lang w:val="fr-FR"/>
        </w:rPr>
      </w:pPr>
      <w:r>
        <w:rPr>
          <w:lang w:val="fr-FR"/>
        </w:rPr>
        <w:t>34</w:t>
      </w:r>
      <w:r w:rsidRPr="00613369">
        <w:rPr>
          <w:lang w:val="fr-FR"/>
        </w:rPr>
        <w:t xml:space="preserve">.  La Cour estime que les juridictions internes ont constaté </w:t>
      </w:r>
      <w:r>
        <w:rPr>
          <w:lang w:val="fr-FR"/>
        </w:rPr>
        <w:t xml:space="preserve">en substance </w:t>
      </w:r>
      <w:r w:rsidRPr="00613369">
        <w:rPr>
          <w:lang w:val="fr-FR"/>
        </w:rPr>
        <w:t>la vi</w:t>
      </w:r>
      <w:r>
        <w:rPr>
          <w:lang w:val="fr-FR"/>
        </w:rPr>
        <w:t>olation du droit de propriété des</w:t>
      </w:r>
      <w:r w:rsidRPr="00613369">
        <w:rPr>
          <w:lang w:val="fr-FR"/>
        </w:rPr>
        <w:t xml:space="preserve"> requérant</w:t>
      </w:r>
      <w:r>
        <w:rPr>
          <w:lang w:val="fr-FR"/>
        </w:rPr>
        <w:t>s</w:t>
      </w:r>
      <w:r w:rsidRPr="00613369">
        <w:rPr>
          <w:lang w:val="fr-FR"/>
        </w:rPr>
        <w:t>. En outre, elle considère que le redressement reconnu par la cour d</w:t>
      </w:r>
      <w:r w:rsidR="00803B48">
        <w:rPr>
          <w:lang w:val="fr-FR"/>
        </w:rPr>
        <w:t>’</w:t>
      </w:r>
      <w:r w:rsidRPr="00613369">
        <w:rPr>
          <w:lang w:val="fr-FR"/>
        </w:rPr>
        <w:t>appel de Naples, conforme aux critères de calcul établis par la Cour dans l</w:t>
      </w:r>
      <w:r w:rsidR="00803B48">
        <w:rPr>
          <w:lang w:val="fr-FR"/>
        </w:rPr>
        <w:t>’</w:t>
      </w:r>
      <w:r w:rsidRPr="00613369">
        <w:rPr>
          <w:lang w:val="fr-FR"/>
        </w:rPr>
        <w:t xml:space="preserve">arrêt </w:t>
      </w:r>
      <w:r w:rsidRPr="00613369">
        <w:rPr>
          <w:i/>
          <w:lang w:val="fr-FR"/>
        </w:rPr>
        <w:t>Guiso</w:t>
      </w:r>
      <w:r w:rsidR="001A4EF8">
        <w:rPr>
          <w:i/>
          <w:lang w:val="fr-FR"/>
        </w:rPr>
        <w:t> </w:t>
      </w:r>
      <w:r w:rsidRPr="00613369">
        <w:rPr>
          <w:i/>
          <w:lang w:val="fr-FR"/>
        </w:rPr>
        <w:t>Gallisay</w:t>
      </w:r>
      <w:r w:rsidRPr="00613369">
        <w:rPr>
          <w:lang w:val="fr-FR"/>
        </w:rPr>
        <w:t xml:space="preserve"> (précité, § 105),</w:t>
      </w:r>
      <w:r>
        <w:rPr>
          <w:lang w:val="fr-FR"/>
        </w:rPr>
        <w:t xml:space="preserve"> </w:t>
      </w:r>
      <w:r w:rsidRPr="00613369">
        <w:rPr>
          <w:lang w:val="fr-FR"/>
        </w:rPr>
        <w:t>constitue un redressement approprié et suffisant.</w:t>
      </w:r>
    </w:p>
    <w:p w:rsidR="00B30EE8" w:rsidRPr="00573F17" w:rsidRDefault="00B30EE8" w:rsidP="00A77C7E">
      <w:pPr>
        <w:pStyle w:val="ECHRPara"/>
        <w:rPr>
          <w:lang w:val="fr-FR"/>
        </w:rPr>
      </w:pPr>
      <w:r>
        <w:rPr>
          <w:lang w:val="fr-FR"/>
        </w:rPr>
        <w:t>35</w:t>
      </w:r>
      <w:r w:rsidRPr="00613369">
        <w:rPr>
          <w:lang w:val="fr-FR"/>
        </w:rPr>
        <w:t xml:space="preserve">.  A la </w:t>
      </w:r>
      <w:r w:rsidRPr="005D76C9">
        <w:rPr>
          <w:lang w:val="fr-FR"/>
        </w:rPr>
        <w:t>lumière de ces considérations, les requérants ne peuvent plus se prétendre victimes de</w:t>
      </w:r>
      <w:r w:rsidRPr="00613369">
        <w:rPr>
          <w:lang w:val="fr-FR"/>
        </w:rPr>
        <w:t xml:space="preserve"> la violation alléguée au sens de l</w:t>
      </w:r>
      <w:r w:rsidR="00803B48">
        <w:rPr>
          <w:lang w:val="fr-FR"/>
        </w:rPr>
        <w:t>’</w:t>
      </w:r>
      <w:r w:rsidRPr="00613369">
        <w:rPr>
          <w:lang w:val="fr-FR"/>
        </w:rPr>
        <w:t>article 34 de la Convention (</w:t>
      </w:r>
      <w:r>
        <w:rPr>
          <w:lang w:val="fr-FR"/>
        </w:rPr>
        <w:t xml:space="preserve">voir </w:t>
      </w:r>
      <w:r w:rsidRPr="00676ED6">
        <w:rPr>
          <w:i/>
          <w:lang w:val="fr-FR"/>
        </w:rPr>
        <w:t>Armando Iannelli c. Italie</w:t>
      </w:r>
      <w:r w:rsidRPr="00676ED6">
        <w:rPr>
          <w:lang w:val="fr-FR"/>
        </w:rPr>
        <w:t>, n</w:t>
      </w:r>
      <w:r w:rsidRPr="00676ED6">
        <w:rPr>
          <w:vertAlign w:val="superscript"/>
          <w:lang w:val="fr-FR"/>
        </w:rPr>
        <w:t>o</w:t>
      </w:r>
      <w:r w:rsidRPr="00676ED6">
        <w:rPr>
          <w:lang w:val="fr-FR"/>
        </w:rPr>
        <w:t xml:space="preserve"> 24818/03</w:t>
      </w:r>
      <w:r w:rsidR="001A4EF8">
        <w:rPr>
          <w:snapToGrid w:val="0"/>
          <w:lang w:val="fr-FR"/>
        </w:rPr>
        <w:t>, 12 </w:t>
      </w:r>
      <w:r w:rsidRPr="00676ED6">
        <w:rPr>
          <w:lang w:val="fr-FR"/>
        </w:rPr>
        <w:t>février</w:t>
      </w:r>
      <w:r w:rsidR="001A4EF8">
        <w:rPr>
          <w:lang w:val="fr-FR"/>
        </w:rPr>
        <w:t> </w:t>
      </w:r>
      <w:r w:rsidRPr="00676ED6">
        <w:rPr>
          <w:snapToGrid w:val="0"/>
          <w:lang w:val="fr-FR"/>
        </w:rPr>
        <w:t>2013</w:t>
      </w:r>
      <w:r>
        <w:rPr>
          <w:snapToGrid w:val="0"/>
          <w:lang w:val="fr-FR"/>
        </w:rPr>
        <w:t xml:space="preserve"> ; </w:t>
      </w:r>
      <w:r w:rsidRPr="00613369">
        <w:rPr>
          <w:i/>
          <w:lang w:val="fr-FR"/>
        </w:rPr>
        <w:t>Holzinger c. Autriche</w:t>
      </w:r>
      <w:r w:rsidRPr="00613369">
        <w:rPr>
          <w:lang w:val="fr-FR"/>
        </w:rPr>
        <w:t xml:space="preserve"> (</w:t>
      </w:r>
      <w:r w:rsidRPr="00573F17">
        <w:rPr>
          <w:lang w:val="fr-FR"/>
        </w:rPr>
        <w:t>n</w:t>
      </w:r>
      <w:r w:rsidRPr="00B30EE8">
        <w:rPr>
          <w:vertAlign w:val="superscript"/>
          <w:lang w:val="fr-FR"/>
        </w:rPr>
        <w:t>o</w:t>
      </w:r>
      <w:r w:rsidRPr="00573F17">
        <w:rPr>
          <w:lang w:val="fr-FR"/>
        </w:rPr>
        <w:t> 1), n</w:t>
      </w:r>
      <w:r w:rsidRPr="00B30EE8">
        <w:rPr>
          <w:vertAlign w:val="superscript"/>
          <w:lang w:val="fr-FR"/>
        </w:rPr>
        <w:t>o</w:t>
      </w:r>
      <w:r w:rsidRPr="00573F17">
        <w:rPr>
          <w:lang w:val="fr-FR"/>
        </w:rPr>
        <w:t xml:space="preserve"> 23459/94, § 21, CEDH 2001</w:t>
      </w:r>
      <w:r w:rsidRPr="00573F17">
        <w:rPr>
          <w:lang w:val="fr-FR"/>
        </w:rPr>
        <w:noBreakHyphen/>
        <w:t>I).</w:t>
      </w:r>
    </w:p>
    <w:p w:rsidR="00B30EE8" w:rsidRDefault="00B30EE8" w:rsidP="00D87948">
      <w:pPr>
        <w:pStyle w:val="ECHRPara"/>
        <w:rPr>
          <w:rStyle w:val="sb8d990e2"/>
          <w:lang w:val="fr-FR"/>
        </w:rPr>
      </w:pPr>
      <w:r>
        <w:rPr>
          <w:rStyle w:val="sb8d990e2"/>
          <w:lang w:val="fr-FR"/>
        </w:rPr>
        <w:t>36</w:t>
      </w:r>
      <w:r w:rsidRPr="00573F17">
        <w:rPr>
          <w:rStyle w:val="sb8d990e2"/>
          <w:lang w:val="fr-FR"/>
        </w:rPr>
        <w:t xml:space="preserve">.  Par </w:t>
      </w:r>
      <w:r w:rsidRPr="00DB3964">
        <w:rPr>
          <w:rStyle w:val="sb8d990e2"/>
          <w:lang w:val="fr-FR"/>
        </w:rPr>
        <w:t>conséquent</w:t>
      </w:r>
      <w:r w:rsidRPr="00573F17">
        <w:rPr>
          <w:rStyle w:val="sb8d990e2"/>
          <w:lang w:val="fr-FR"/>
        </w:rPr>
        <w:t xml:space="preserve">, ce grief est incompatible </w:t>
      </w:r>
      <w:r w:rsidRPr="00573F17">
        <w:rPr>
          <w:rStyle w:val="s6b621b36"/>
          <w:i/>
          <w:lang w:val="fr-FR"/>
        </w:rPr>
        <w:t>ratione personae</w:t>
      </w:r>
      <w:r w:rsidRPr="00573F17">
        <w:rPr>
          <w:rStyle w:val="s6b621b36"/>
          <w:lang w:val="fr-FR"/>
        </w:rPr>
        <w:t xml:space="preserve"> </w:t>
      </w:r>
      <w:r w:rsidRPr="00573F17">
        <w:rPr>
          <w:rStyle w:val="sb8d990e2"/>
          <w:lang w:val="fr-FR"/>
        </w:rPr>
        <w:t>avec les dispositions de la Convention au sens de l</w:t>
      </w:r>
      <w:r w:rsidR="00803B48">
        <w:rPr>
          <w:rStyle w:val="sb8d990e2"/>
          <w:lang w:val="fr-FR"/>
        </w:rPr>
        <w:t>’</w:t>
      </w:r>
      <w:r w:rsidRPr="00573F17">
        <w:rPr>
          <w:rStyle w:val="sb8d990e2"/>
          <w:lang w:val="fr-FR"/>
        </w:rPr>
        <w:t>article 35 § 3 et doit être rejeté en vertu de l</w:t>
      </w:r>
      <w:r w:rsidR="00803B48">
        <w:rPr>
          <w:rStyle w:val="sb8d990e2"/>
          <w:lang w:val="fr-FR"/>
        </w:rPr>
        <w:t>’</w:t>
      </w:r>
      <w:r w:rsidRPr="00573F17">
        <w:rPr>
          <w:rStyle w:val="sb8d990e2"/>
          <w:lang w:val="fr-FR"/>
        </w:rPr>
        <w:t>article 35 § 4.</w:t>
      </w:r>
    </w:p>
    <w:p w:rsidR="00B30EE8" w:rsidRDefault="00B30EE8" w:rsidP="00A77C7E">
      <w:pPr>
        <w:ind w:firstLine="284"/>
        <w:rPr>
          <w:lang w:val="fr-FR"/>
        </w:rPr>
      </w:pPr>
      <w:r>
        <w:rPr>
          <w:rStyle w:val="sb8d990e2"/>
          <w:lang w:val="fr-FR"/>
        </w:rPr>
        <w:t>37.  </w:t>
      </w:r>
      <w:r w:rsidRPr="007B49D2">
        <w:rPr>
          <w:rStyle w:val="sb8d990e2"/>
          <w:lang w:val="fr-FR"/>
        </w:rPr>
        <w:t>En ce qui concerne la violation alléguée de l</w:t>
      </w:r>
      <w:r w:rsidR="00803B48">
        <w:rPr>
          <w:rStyle w:val="sb8d990e2"/>
          <w:lang w:val="fr-FR"/>
        </w:rPr>
        <w:t>’</w:t>
      </w:r>
      <w:r w:rsidRPr="007B49D2">
        <w:rPr>
          <w:rStyle w:val="sb8d990e2"/>
          <w:lang w:val="fr-FR"/>
        </w:rPr>
        <w:t xml:space="preserve">article </w:t>
      </w:r>
      <w:r w:rsidRPr="007B49D2">
        <w:rPr>
          <w:lang w:val="fr-FR"/>
        </w:rPr>
        <w:t>6 § 1</w:t>
      </w:r>
      <w:r w:rsidRPr="007B49D2">
        <w:rPr>
          <w:rStyle w:val="sb8d990e2"/>
          <w:lang w:val="fr-FR"/>
        </w:rPr>
        <w:t>, l</w:t>
      </w:r>
      <w:r w:rsidRPr="007B49D2">
        <w:rPr>
          <w:lang w:val="fr-FR"/>
        </w:rPr>
        <w:t xml:space="preserve">a </w:t>
      </w:r>
      <w:r>
        <w:rPr>
          <w:lang w:val="fr-FR"/>
        </w:rPr>
        <w:t>Cour estime</w:t>
      </w:r>
      <w:r w:rsidRPr="007B49D2">
        <w:rPr>
          <w:lang w:val="fr-FR"/>
        </w:rPr>
        <w:t xml:space="preserve"> que ce grief est étroitement lié à celui tiré de l</w:t>
      </w:r>
      <w:r w:rsidR="00803B48">
        <w:rPr>
          <w:lang w:val="fr-FR"/>
        </w:rPr>
        <w:t>’</w:t>
      </w:r>
      <w:r w:rsidRPr="007B49D2">
        <w:rPr>
          <w:lang w:val="fr-FR"/>
        </w:rPr>
        <w:t>article 1 du Protocole n</w:t>
      </w:r>
      <w:r w:rsidRPr="00B30EE8">
        <w:rPr>
          <w:vertAlign w:val="superscript"/>
          <w:lang w:val="fr-FR"/>
        </w:rPr>
        <w:t>o</w:t>
      </w:r>
      <w:r w:rsidRPr="007B49D2">
        <w:rPr>
          <w:lang w:val="fr-FR"/>
        </w:rPr>
        <w:t>1 de la Convention</w:t>
      </w:r>
      <w:r>
        <w:rPr>
          <w:lang w:val="fr-FR"/>
        </w:rPr>
        <w:t>,</w:t>
      </w:r>
      <w:r w:rsidRPr="007B49D2">
        <w:rPr>
          <w:lang w:val="fr-FR"/>
        </w:rPr>
        <w:t xml:space="preserve"> </w:t>
      </w:r>
      <w:r w:rsidRPr="00B00FF1">
        <w:rPr>
          <w:lang w:val="fr-FR"/>
        </w:rPr>
        <w:t>examiné ci-dessus</w:t>
      </w:r>
      <w:r>
        <w:rPr>
          <w:lang w:val="fr-FR" w:eastAsia="en-GB"/>
        </w:rPr>
        <w:t>,</w:t>
      </w:r>
      <w:r w:rsidRPr="007B49D2">
        <w:rPr>
          <w:lang w:val="fr-FR"/>
        </w:rPr>
        <w:t xml:space="preserve"> et qu</w:t>
      </w:r>
      <w:r w:rsidR="00803B48">
        <w:rPr>
          <w:lang w:val="fr-FR"/>
        </w:rPr>
        <w:t>’</w:t>
      </w:r>
      <w:r w:rsidRPr="007B49D2">
        <w:rPr>
          <w:lang w:val="fr-FR"/>
        </w:rPr>
        <w:t>il doit par conséquent être déclaré ir</w:t>
      </w:r>
      <w:r>
        <w:rPr>
          <w:lang w:val="fr-FR"/>
        </w:rPr>
        <w:t xml:space="preserve">recevable étant incompatible </w:t>
      </w:r>
      <w:r w:rsidRPr="00573F17">
        <w:rPr>
          <w:rStyle w:val="s6b621b36"/>
          <w:i/>
          <w:lang w:val="fr-FR"/>
        </w:rPr>
        <w:t>ratione personae</w:t>
      </w:r>
      <w:r w:rsidRPr="00573F17">
        <w:rPr>
          <w:rStyle w:val="s6b621b36"/>
          <w:lang w:val="fr-FR"/>
        </w:rPr>
        <w:t xml:space="preserve"> </w:t>
      </w:r>
      <w:r w:rsidRPr="00573F17">
        <w:rPr>
          <w:rStyle w:val="sb8d990e2"/>
          <w:lang w:val="fr-FR"/>
        </w:rPr>
        <w:t>avec les dispositions de la Convention au sens de l</w:t>
      </w:r>
      <w:r w:rsidR="00803B48">
        <w:rPr>
          <w:rStyle w:val="sb8d990e2"/>
          <w:lang w:val="fr-FR"/>
        </w:rPr>
        <w:t>’</w:t>
      </w:r>
      <w:r w:rsidRPr="00573F17">
        <w:rPr>
          <w:rStyle w:val="sb8d990e2"/>
          <w:lang w:val="fr-FR"/>
        </w:rPr>
        <w:t>article 35 § 3</w:t>
      </w:r>
      <w:r w:rsidRPr="007B49D2">
        <w:rPr>
          <w:lang w:val="fr-FR"/>
        </w:rPr>
        <w:t>.</w:t>
      </w:r>
    </w:p>
    <w:p w:rsidR="00B30EE8" w:rsidRPr="00905EBC" w:rsidRDefault="00B30EE8" w:rsidP="00A77C7E">
      <w:pPr>
        <w:pStyle w:val="JuParaLast"/>
        <w:rPr>
          <w:lang w:val="fr-FR"/>
        </w:rPr>
      </w:pPr>
      <w:r w:rsidRPr="00905EBC">
        <w:rPr>
          <w:lang w:val="fr-FR"/>
        </w:rPr>
        <w:t>Par ces motifs, la Cour, à l</w:t>
      </w:r>
      <w:r w:rsidR="00803B48">
        <w:rPr>
          <w:lang w:val="fr-FR"/>
        </w:rPr>
        <w:t>’</w:t>
      </w:r>
      <w:r w:rsidRPr="00905EBC">
        <w:rPr>
          <w:lang w:val="fr-FR"/>
        </w:rPr>
        <w:t>unanimité,</w:t>
      </w:r>
    </w:p>
    <w:p w:rsidR="00B30EE8" w:rsidRPr="00905EBC" w:rsidRDefault="00B30EE8" w:rsidP="00A77C7E">
      <w:pPr>
        <w:pStyle w:val="DecList"/>
        <w:rPr>
          <w:lang w:val="fr-FR"/>
        </w:rPr>
      </w:pPr>
      <w:r w:rsidRPr="00905EBC">
        <w:rPr>
          <w:lang w:val="fr-FR"/>
        </w:rPr>
        <w:t>Déclare la requête irrecevable.</w:t>
      </w:r>
    </w:p>
    <w:p w:rsidR="00CE6ED9" w:rsidRPr="00EC3EB0" w:rsidRDefault="00014C1E" w:rsidP="00B87FB1">
      <w:pPr>
        <w:pStyle w:val="JuSigned"/>
        <w:rPr>
          <w:lang w:val="fr-FR"/>
        </w:rPr>
      </w:pPr>
      <w:r>
        <w:rPr>
          <w:lang w:val="fr-FR"/>
        </w:rPr>
        <w:tab/>
        <w:t>Abel Campos</w:t>
      </w:r>
      <w:r w:rsidR="006544C4" w:rsidRPr="00EC3EB0">
        <w:rPr>
          <w:lang w:val="fr-FR"/>
        </w:rPr>
        <w:tab/>
      </w:r>
      <w:r w:rsidR="00B30EE8" w:rsidRPr="00EC3EB0">
        <w:rPr>
          <w:lang w:val="fr-FR"/>
        </w:rPr>
        <w:t>András Sajó</w:t>
      </w:r>
      <w:r w:rsidR="006544C4" w:rsidRPr="00EC3EB0">
        <w:rPr>
          <w:lang w:val="fr-FR"/>
        </w:rPr>
        <w:br/>
      </w:r>
      <w:r w:rsidR="006544C4" w:rsidRPr="00EC3EB0">
        <w:rPr>
          <w:lang w:val="fr-FR"/>
        </w:rPr>
        <w:tab/>
      </w:r>
      <w:r w:rsidR="00B30EE8" w:rsidRPr="00EC3EB0">
        <w:rPr>
          <w:lang w:val="fr-FR"/>
        </w:rPr>
        <w:t>Greffier</w:t>
      </w:r>
      <w:r>
        <w:rPr>
          <w:lang w:val="fr-FR"/>
        </w:rPr>
        <w:t xml:space="preserve"> Adjoint</w:t>
      </w:r>
      <w:r w:rsidR="006544C4" w:rsidRPr="00EC3EB0">
        <w:rPr>
          <w:lang w:val="fr-FR"/>
        </w:rPr>
        <w:tab/>
      </w:r>
      <w:r w:rsidR="00B30EE8" w:rsidRPr="00EC3EB0">
        <w:rPr>
          <w:lang w:val="fr-FR"/>
        </w:rPr>
        <w:t>Président</w:t>
      </w:r>
    </w:p>
    <w:sectPr w:rsidR="00CE6ED9" w:rsidRPr="00EC3EB0"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E8" w:rsidRDefault="00B30EE8" w:rsidP="006544C4">
      <w:r>
        <w:separator/>
      </w:r>
    </w:p>
  </w:endnote>
  <w:endnote w:type="continuationSeparator" w:id="0">
    <w:p w:rsidR="00B30EE8" w:rsidRDefault="00B30EE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E8" w:rsidRPr="00150BFA" w:rsidRDefault="00B30EE8" w:rsidP="0020718E">
    <w:pPr>
      <w:jc w:val="center"/>
    </w:pPr>
    <w:r>
      <w:rPr>
        <w:noProof/>
        <w:lang w:eastAsia="ja-JP"/>
      </w:rPr>
      <w:drawing>
        <wp:inline distT="0" distB="0" distL="0" distR="0" wp14:anchorId="5FAE53CF" wp14:editId="3DD2060A">
          <wp:extent cx="771525" cy="619125"/>
          <wp:effectExtent l="0" t="0" r="9525" b="9525"/>
          <wp:docPr id="14" name="Picture 1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206469"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E8" w:rsidRDefault="00B30EE8" w:rsidP="006544C4">
      <w:r>
        <w:separator/>
      </w:r>
    </w:p>
  </w:footnote>
  <w:footnote w:type="continuationSeparator" w:id="0">
    <w:p w:rsidR="00B30EE8" w:rsidRDefault="00B30EE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B30EE8"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206469">
      <w:rPr>
        <w:rStyle w:val="PageNumber"/>
        <w:noProof/>
        <w:lang w:val="en-GB"/>
      </w:rPr>
      <w:t>21</w:t>
    </w:r>
    <w:r>
      <w:rPr>
        <w:rStyle w:val="PageNumber"/>
        <w:lang w:val="en-GB"/>
      </w:rPr>
      <w:fldChar w:fldCharType="end"/>
    </w:r>
    <w:r w:rsidR="00334EC5" w:rsidRPr="000D527F">
      <w:rPr>
        <w:lang w:val="en-GB"/>
      </w:rPr>
      <w:tab/>
      <w:t xml:space="preserve">DÉCISION </w:t>
    </w:r>
    <w:r>
      <w:rPr>
        <w:lang w:val="en-GB"/>
      </w:rPr>
      <w:t>GIARDIELLO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B30EE8">
      <w:rPr>
        <w:lang w:val="en-GB"/>
      </w:rPr>
      <w:t>GIARDIELLO c. ITALIE</w:t>
    </w:r>
    <w:r w:rsidRPr="000D527F">
      <w:rPr>
        <w:lang w:val="en-GB"/>
      </w:rPr>
      <w:tab/>
    </w:r>
    <w:r w:rsidR="00B30EE8">
      <w:rPr>
        <w:rStyle w:val="PageNumber"/>
        <w:lang w:val="en-GB"/>
      </w:rPr>
      <w:fldChar w:fldCharType="begin"/>
    </w:r>
    <w:r w:rsidR="00B30EE8">
      <w:rPr>
        <w:rStyle w:val="PageNumber"/>
        <w:lang w:val="en-GB"/>
      </w:rPr>
      <w:instrText xml:space="preserve"> PAGE </w:instrText>
    </w:r>
    <w:r w:rsidR="00B30EE8">
      <w:rPr>
        <w:rStyle w:val="PageNumber"/>
        <w:lang w:val="en-GB"/>
      </w:rPr>
      <w:fldChar w:fldCharType="separate"/>
    </w:r>
    <w:r w:rsidR="00206469">
      <w:rPr>
        <w:rStyle w:val="PageNumber"/>
        <w:noProof/>
        <w:lang w:val="en-GB"/>
      </w:rPr>
      <w:t>21</w:t>
    </w:r>
    <w:r w:rsidR="00B30EE8">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E8" w:rsidRPr="00A45145" w:rsidRDefault="00B30EE8" w:rsidP="00A45145">
    <w:pPr>
      <w:jc w:val="center"/>
    </w:pPr>
    <w:r>
      <w:rPr>
        <w:noProof/>
        <w:lang w:eastAsia="ja-JP"/>
      </w:rPr>
      <w:drawing>
        <wp:inline distT="0" distB="0" distL="0" distR="0" wp14:anchorId="014E567F" wp14:editId="3558EAB4">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206469"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B30EE8"/>
    <w:rsid w:val="000041F8"/>
    <w:rsid w:val="000042A8"/>
    <w:rsid w:val="00004308"/>
    <w:rsid w:val="00005BF0"/>
    <w:rsid w:val="00007154"/>
    <w:rsid w:val="000103AE"/>
    <w:rsid w:val="00011D69"/>
    <w:rsid w:val="00012AD3"/>
    <w:rsid w:val="00014C1E"/>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4EF8"/>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06469"/>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642E"/>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3B48"/>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0EE8"/>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87948"/>
    <w:rsid w:val="00D908A8"/>
    <w:rsid w:val="00D9254D"/>
    <w:rsid w:val="00D977B6"/>
    <w:rsid w:val="00DA4A31"/>
    <w:rsid w:val="00DA7B04"/>
    <w:rsid w:val="00DB36C2"/>
    <w:rsid w:val="00DB3964"/>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3EB0"/>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B30EE8"/>
    <w:rPr>
      <w:rFonts w:eastAsiaTheme="minorEastAsia"/>
      <w:sz w:val="24"/>
    </w:rPr>
  </w:style>
  <w:style w:type="character" w:customStyle="1" w:styleId="sb8d990e2">
    <w:name w:val="sb8d990e2"/>
    <w:basedOn w:val="DefaultParagraphFont"/>
    <w:rsid w:val="00B30EE8"/>
  </w:style>
  <w:style w:type="character" w:customStyle="1" w:styleId="s6b621b36">
    <w:name w:val="s6b621b36"/>
    <w:basedOn w:val="DefaultParagraphFont"/>
    <w:rsid w:val="00B30EE8"/>
  </w:style>
  <w:style w:type="character" w:customStyle="1" w:styleId="sea881cdfhasverticalalignsuper">
    <w:name w:val="sea881cdf hasverticalalignsuper"/>
    <w:basedOn w:val="DefaultParagraphFont"/>
    <w:rsid w:val="00B30EE8"/>
  </w:style>
  <w:style w:type="paragraph" w:customStyle="1" w:styleId="s9e9b0cd7">
    <w:name w:val="s9e9b0cd7"/>
    <w:basedOn w:val="Normal"/>
    <w:rsid w:val="00B30EE8"/>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DefaultParagraphFont"/>
    <w:rsid w:val="00B30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B30EE8"/>
    <w:rPr>
      <w:rFonts w:eastAsiaTheme="minorEastAsia"/>
      <w:sz w:val="24"/>
    </w:rPr>
  </w:style>
  <w:style w:type="character" w:customStyle="1" w:styleId="sb8d990e2">
    <w:name w:val="sb8d990e2"/>
    <w:basedOn w:val="DefaultParagraphFont"/>
    <w:rsid w:val="00B30EE8"/>
  </w:style>
  <w:style w:type="character" w:customStyle="1" w:styleId="s6b621b36">
    <w:name w:val="s6b621b36"/>
    <w:basedOn w:val="DefaultParagraphFont"/>
    <w:rsid w:val="00B30EE8"/>
  </w:style>
  <w:style w:type="character" w:customStyle="1" w:styleId="sea881cdfhasverticalalignsuper">
    <w:name w:val="sea881cdf hasverticalalignsuper"/>
    <w:basedOn w:val="DefaultParagraphFont"/>
    <w:rsid w:val="00B30EE8"/>
  </w:style>
  <w:style w:type="paragraph" w:customStyle="1" w:styleId="s9e9b0cd7">
    <w:name w:val="s9e9b0cd7"/>
    <w:basedOn w:val="Normal"/>
    <w:rsid w:val="00B30EE8"/>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DefaultParagraphFont"/>
    <w:rsid w:val="00B3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7D357-7191-468E-A96E-AD41708C6BFF}"/>
</file>

<file path=customXml/itemProps2.xml><?xml version="1.0" encoding="utf-8"?>
<ds:datastoreItem xmlns:ds="http://schemas.openxmlformats.org/officeDocument/2006/customXml" ds:itemID="{BE956E1C-9A5E-4017-8CFB-2C502F00A079}"/>
</file>

<file path=customXml/itemProps3.xml><?xml version="1.0" encoding="utf-8"?>
<ds:datastoreItem xmlns:ds="http://schemas.openxmlformats.org/officeDocument/2006/customXml" ds:itemID="{8C10DC18-8EF3-4454-8B53-DB082CC946C7}"/>
</file>

<file path=customXml/itemProps4.xml><?xml version="1.0" encoding="utf-8"?>
<ds:datastoreItem xmlns:ds="http://schemas.openxmlformats.org/officeDocument/2006/customXml" ds:itemID="{47F97C2E-B4B9-4DBB-9CC4-4E0EB8DA4C7D}"/>
</file>

<file path=docProps/app.xml><?xml version="1.0" encoding="utf-8"?>
<Properties xmlns="http://schemas.openxmlformats.org/officeDocument/2006/extended-properties" xmlns:vt="http://schemas.openxmlformats.org/officeDocument/2006/docPropsVTypes">
  <Template>Normal.dotm</Template>
  <TotalTime>0</TotalTime>
  <Pages>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2014-11-27T09:53:00Z</dcterms:created>
  <dcterms:modified xsi:type="dcterms:W3CDTF">2014-11-27T09:53:00Z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23066/07</vt:lpwstr>
  </property>
  <property fmtid="{D5CDD505-2E9C-101B-9397-08002B2CF9AE}" pid="4" name="CASEID">
    <vt:lpwstr>450553</vt:lpwstr>
  </property>
  <property fmtid="{D5CDD505-2E9C-101B-9397-08002B2CF9AE}" pid="5" name="OrigTemp">
    <vt:lpwstr>French\Documents\DF01 Decisions et Rapports\Reports automation IT ONLY\Décision.dotx</vt:lpwstr>
  </property>
</Properties>
</file>